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490" w:rsidRPr="00254753" w:rsidRDefault="00915490" w:rsidP="00915490">
      <w:pPr>
        <w:pStyle w:val="1"/>
        <w:spacing w:before="0" w:after="0" w:line="560" w:lineRule="exact"/>
        <w:jc w:val="center"/>
        <w:rPr>
          <w:rFonts w:ascii="方正小标宋简体" w:eastAsia="方正小标宋简体"/>
          <w:b w:val="0"/>
          <w:color w:val="000000" w:themeColor="text1"/>
          <w:sz w:val="36"/>
          <w:szCs w:val="36"/>
        </w:rPr>
      </w:pPr>
      <w:bookmarkStart w:id="0" w:name="_Toc453854536"/>
      <w:r w:rsidRPr="00254753">
        <w:rPr>
          <w:rFonts w:ascii="方正小标宋简体" w:eastAsia="方正小标宋简体" w:hint="eastAsia"/>
          <w:b w:val="0"/>
          <w:color w:val="000000" w:themeColor="text1"/>
          <w:sz w:val="36"/>
          <w:szCs w:val="36"/>
        </w:rPr>
        <w:t>林木分子设计育种高精尖创新中心章程（草案）</w:t>
      </w:r>
      <w:bookmarkEnd w:id="0"/>
    </w:p>
    <w:p w:rsidR="00915490" w:rsidRPr="00254753" w:rsidRDefault="00915490" w:rsidP="00915490">
      <w:pPr>
        <w:spacing w:line="560" w:lineRule="exact"/>
        <w:jc w:val="center"/>
        <w:rPr>
          <w:rFonts w:ascii="方正小标宋简体" w:eastAsia="方正小标宋简体" w:hAnsi="华文中宋" w:cs="宋体"/>
          <w:color w:val="000000" w:themeColor="text1"/>
          <w:sz w:val="36"/>
          <w:szCs w:val="30"/>
        </w:rPr>
      </w:pPr>
    </w:p>
    <w:p w:rsidR="00915490" w:rsidRPr="00254753" w:rsidRDefault="00915490" w:rsidP="00915490">
      <w:pPr>
        <w:spacing w:line="560" w:lineRule="exact"/>
        <w:ind w:firstLineChars="200" w:firstLine="643"/>
        <w:jc w:val="center"/>
        <w:rPr>
          <w:color w:val="000000" w:themeColor="text1"/>
        </w:rPr>
      </w:pPr>
      <w:r w:rsidRPr="00254753">
        <w:rPr>
          <w:rFonts w:ascii="仿宋_GB2312" w:eastAsia="仿宋_GB2312" w:hAnsi="宋体" w:cs="宋体" w:hint="eastAsia"/>
          <w:b/>
          <w:color w:val="000000" w:themeColor="text1"/>
          <w:sz w:val="32"/>
          <w:szCs w:val="30"/>
        </w:rPr>
        <w:t>第一章 总  则</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 xml:space="preserve">第一条 </w:t>
      </w:r>
      <w:r w:rsidRPr="00254753">
        <w:rPr>
          <w:rFonts w:ascii="仿宋_GB2312" w:eastAsia="仿宋_GB2312" w:hint="eastAsia"/>
          <w:b/>
          <w:color w:val="000000" w:themeColor="text1"/>
          <w:sz w:val="32"/>
          <w:szCs w:val="30"/>
        </w:rPr>
        <w:t xml:space="preserve"> </w:t>
      </w:r>
      <w:r w:rsidRPr="00254753">
        <w:rPr>
          <w:rFonts w:ascii="仿宋_GB2312" w:eastAsia="仿宋_GB2312" w:hAnsi="宋体" w:cs="宋体" w:hint="eastAsia"/>
          <w:color w:val="000000" w:themeColor="text1"/>
          <w:sz w:val="32"/>
          <w:szCs w:val="30"/>
        </w:rPr>
        <w:t>为汇聚国内外林木分子设计育种领域的顶尖技术力量和高端智力资源，全面提升我国森林生物学和林木</w:t>
      </w:r>
      <w:r>
        <w:rPr>
          <w:rFonts w:ascii="仿宋_GB2312" w:eastAsia="仿宋_GB2312" w:hAnsi="宋体" w:cs="宋体" w:hint="eastAsia"/>
          <w:color w:val="000000" w:themeColor="text1"/>
          <w:sz w:val="32"/>
          <w:szCs w:val="30"/>
        </w:rPr>
        <w:t>分子设计</w:t>
      </w:r>
      <w:r w:rsidRPr="00254753">
        <w:rPr>
          <w:rFonts w:ascii="仿宋_GB2312" w:eastAsia="仿宋_GB2312" w:hAnsi="宋体" w:cs="宋体" w:hint="eastAsia"/>
          <w:color w:val="000000" w:themeColor="text1"/>
          <w:sz w:val="32"/>
          <w:szCs w:val="30"/>
        </w:rPr>
        <w:t>育种国际影响力与竞争力，加快</w:t>
      </w:r>
      <w:r>
        <w:rPr>
          <w:rFonts w:ascii="仿宋_GB2312" w:eastAsia="仿宋_GB2312" w:hAnsi="宋体" w:cs="宋体" w:hint="eastAsia"/>
          <w:color w:val="000000" w:themeColor="text1"/>
          <w:sz w:val="32"/>
          <w:szCs w:val="30"/>
        </w:rPr>
        <w:t>推进</w:t>
      </w:r>
      <w:r w:rsidRPr="00254753">
        <w:rPr>
          <w:rFonts w:ascii="仿宋_GB2312" w:eastAsia="仿宋_GB2312" w:hAnsi="宋体" w:cs="宋体" w:hint="eastAsia"/>
          <w:color w:val="000000" w:themeColor="text1"/>
          <w:sz w:val="32"/>
          <w:szCs w:val="30"/>
        </w:rPr>
        <w:t>科技和人才体制机制创新，贯彻落实北京构建“高精尖”产业结构的发展规划，实现北京市教委实施高精尖创新中心建设计划的构想，北京林业大学</w:t>
      </w:r>
      <w:r w:rsidRPr="00254753">
        <w:rPr>
          <w:rFonts w:ascii="仿宋_GB2312" w:eastAsia="仿宋_GB2312" w:hAnsi="宋体" w:hint="eastAsia"/>
          <w:color w:val="000000" w:themeColor="text1"/>
          <w:sz w:val="32"/>
          <w:szCs w:val="30"/>
        </w:rPr>
        <w:t>依托现有科研条件和资源，</w:t>
      </w:r>
      <w:r w:rsidR="004E45E6">
        <w:rPr>
          <w:rFonts w:ascii="仿宋_GB2312" w:eastAsia="仿宋_GB2312" w:hAnsi="宋体" w:cs="宋体" w:hint="eastAsia"/>
          <w:color w:val="000000" w:themeColor="text1"/>
          <w:sz w:val="32"/>
          <w:szCs w:val="30"/>
        </w:rPr>
        <w:t>组建“</w:t>
      </w:r>
      <w:r w:rsidRPr="00254753">
        <w:rPr>
          <w:rFonts w:ascii="仿宋_GB2312" w:eastAsia="仿宋_GB2312" w:hAnsi="宋体" w:cs="宋体" w:hint="eastAsia"/>
          <w:color w:val="000000" w:themeColor="text1"/>
          <w:sz w:val="32"/>
          <w:szCs w:val="30"/>
        </w:rPr>
        <w:t>林木分子设计育种高精尖创新中心”（以下简称“中心”）。为加强中心的建设，依据《北京高等学校高精尖创新中心建设计划》（京教研</w:t>
      </w:r>
      <w:r w:rsidRPr="00254753">
        <w:rPr>
          <w:rFonts w:ascii="仿宋_GB2312" w:eastAsia="仿宋_GB2312" w:hint="eastAsia"/>
          <w:color w:val="000000" w:themeColor="text1"/>
          <w:sz w:val="32"/>
          <w:szCs w:val="30"/>
        </w:rPr>
        <w:t>〔2015〕1号</w:t>
      </w:r>
      <w:r w:rsidRPr="00254753">
        <w:rPr>
          <w:rFonts w:ascii="仿宋_GB2312" w:eastAsia="仿宋_GB2312" w:hAnsi="宋体" w:cs="宋体" w:hint="eastAsia"/>
          <w:color w:val="000000" w:themeColor="text1"/>
          <w:sz w:val="32"/>
          <w:szCs w:val="30"/>
        </w:rPr>
        <w:t>）</w:t>
      </w:r>
      <w:r w:rsidR="00BF552D">
        <w:rPr>
          <w:rFonts w:ascii="仿宋_GB2312" w:eastAsia="仿宋_GB2312" w:hAnsi="宋体" w:cs="宋体" w:hint="eastAsia"/>
          <w:color w:val="000000" w:themeColor="text1"/>
          <w:sz w:val="32"/>
          <w:szCs w:val="30"/>
        </w:rPr>
        <w:t>、</w:t>
      </w:r>
      <w:r w:rsidRPr="00254753">
        <w:rPr>
          <w:rFonts w:ascii="仿宋_GB2312" w:eastAsia="仿宋_GB2312" w:hAnsi="宋体" w:cs="宋体" w:hint="eastAsia"/>
          <w:color w:val="000000" w:themeColor="text1"/>
          <w:sz w:val="32"/>
          <w:szCs w:val="30"/>
        </w:rPr>
        <w:t>《北京高等学校高精尖创新中心建设管理办法》（京教研</w:t>
      </w:r>
      <w:r w:rsidRPr="00254753">
        <w:rPr>
          <w:rFonts w:ascii="仿宋_GB2312" w:eastAsia="仿宋_GB2312" w:hint="eastAsia"/>
          <w:color w:val="000000" w:themeColor="text1"/>
          <w:sz w:val="32"/>
          <w:szCs w:val="30"/>
        </w:rPr>
        <w:t>〔2015〕</w:t>
      </w:r>
      <w:r w:rsidRPr="00254753">
        <w:rPr>
          <w:rFonts w:ascii="仿宋_GB2312" w:eastAsia="仿宋_GB2312" w:hAnsi="宋体" w:cs="宋体" w:hint="eastAsia"/>
          <w:color w:val="000000" w:themeColor="text1"/>
          <w:sz w:val="32"/>
          <w:szCs w:val="30"/>
        </w:rPr>
        <w:t>5号）</w:t>
      </w:r>
      <w:r w:rsidR="00BF552D">
        <w:rPr>
          <w:rFonts w:ascii="仿宋_GB2312" w:eastAsia="仿宋_GB2312" w:hAnsi="宋体" w:cs="宋体" w:hint="eastAsia"/>
          <w:color w:val="000000" w:themeColor="text1"/>
          <w:kern w:val="0"/>
          <w:sz w:val="32"/>
          <w:szCs w:val="32"/>
        </w:rPr>
        <w:t>、《北京高等学校高精尖创新中心建设计划实施方案》（京教研〔2016〕5号）</w:t>
      </w:r>
      <w:r w:rsidRPr="00254753">
        <w:rPr>
          <w:rFonts w:ascii="仿宋_GB2312" w:eastAsia="仿宋_GB2312" w:hAnsi="宋体" w:cs="宋体" w:hint="eastAsia"/>
          <w:color w:val="000000" w:themeColor="text1"/>
          <w:sz w:val="32"/>
          <w:szCs w:val="30"/>
        </w:rPr>
        <w:t xml:space="preserve">的相关要求，制定本章程。  </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第二条</w:t>
      </w:r>
      <w:r w:rsidRPr="00254753">
        <w:rPr>
          <w:rFonts w:ascii="仿宋_GB2312" w:eastAsia="仿宋_GB2312" w:hint="eastAsia"/>
          <w:b/>
          <w:color w:val="000000" w:themeColor="text1"/>
          <w:sz w:val="32"/>
          <w:szCs w:val="30"/>
        </w:rPr>
        <w:t xml:space="preserve">  </w:t>
      </w:r>
      <w:r w:rsidRPr="00254753">
        <w:rPr>
          <w:rFonts w:ascii="仿宋_GB2312" w:eastAsia="仿宋_GB2312" w:hAnsi="宋体" w:cs="宋体" w:hint="eastAsia"/>
          <w:color w:val="000000" w:themeColor="text1"/>
          <w:sz w:val="32"/>
          <w:szCs w:val="30"/>
        </w:rPr>
        <w:t>中心依托北京林业大学建设，是相对独立的科研机构。中心将创建全新学术创新体系和组织管理模式，深入推进协同创新和开放创新，集中力量突破技术瓶颈，最大程度地激发创新活力，发挥创新中心在国家生态文明和科技创新中的引领示范作用</w:t>
      </w:r>
      <w:r>
        <w:rPr>
          <w:rFonts w:ascii="仿宋_GB2312" w:eastAsia="仿宋_GB2312" w:hAnsi="宋体" w:cs="宋体" w:hint="eastAsia"/>
          <w:color w:val="000000" w:themeColor="text1"/>
          <w:sz w:val="32"/>
          <w:szCs w:val="30"/>
        </w:rPr>
        <w:t>。中心</w:t>
      </w:r>
      <w:r>
        <w:rPr>
          <w:rFonts w:ascii="仿宋_GB2312" w:eastAsia="仿宋_GB2312" w:hAnsi="宋体" w:cs="宋体"/>
          <w:color w:val="000000" w:themeColor="text1"/>
          <w:sz w:val="32"/>
          <w:szCs w:val="30"/>
        </w:rPr>
        <w:t>将</w:t>
      </w:r>
      <w:r w:rsidRPr="00254753">
        <w:rPr>
          <w:rFonts w:ascii="仿宋_GB2312" w:eastAsia="仿宋_GB2312" w:hint="eastAsia"/>
          <w:color w:val="000000" w:themeColor="text1"/>
          <w:sz w:val="32"/>
          <w:szCs w:val="30"/>
        </w:rPr>
        <w:t>积极开展国际科技合作与交流，</w:t>
      </w:r>
      <w:r w:rsidRPr="00254753">
        <w:rPr>
          <w:rFonts w:ascii="仿宋_GB2312" w:eastAsia="仿宋_GB2312" w:hAnsi="宋体" w:cs="宋体" w:hint="eastAsia"/>
          <w:color w:val="000000" w:themeColor="text1"/>
          <w:sz w:val="32"/>
          <w:szCs w:val="30"/>
        </w:rPr>
        <w:t>邀请国际一流科学家来中心合作研究，与国外知名的大学、研究机构等建立广泛的实质性合作，联合举办各类学术活动，使中心成员有充分、自由的条件与国际知名大学以及研究机构的同行进行学术交流，提升中心的国际学术地位，</w:t>
      </w:r>
      <w:r w:rsidRPr="00254753">
        <w:rPr>
          <w:rFonts w:ascii="仿宋_GB2312" w:eastAsia="仿宋_GB2312" w:hAnsi="宋体" w:cs="宋体" w:hint="eastAsia"/>
          <w:color w:val="000000" w:themeColor="text1"/>
          <w:sz w:val="32"/>
          <w:szCs w:val="30"/>
        </w:rPr>
        <w:lastRenderedPageBreak/>
        <w:t>产出一批有影响力的成果，突破制约我国林木良种与现代林业发展的瓶颈，解决行业重大需求，</w:t>
      </w:r>
      <w:r>
        <w:rPr>
          <w:rFonts w:ascii="仿宋_GB2312" w:eastAsia="仿宋_GB2312" w:hAnsi="宋体" w:cs="宋体" w:hint="eastAsia"/>
          <w:color w:val="000000" w:themeColor="text1"/>
          <w:sz w:val="32"/>
          <w:szCs w:val="30"/>
        </w:rPr>
        <w:t>培养</w:t>
      </w:r>
      <w:r>
        <w:rPr>
          <w:rFonts w:ascii="仿宋_GB2312" w:eastAsia="仿宋_GB2312" w:hAnsi="宋体" w:cs="宋体"/>
          <w:color w:val="000000" w:themeColor="text1"/>
          <w:sz w:val="32"/>
          <w:szCs w:val="30"/>
        </w:rPr>
        <w:t>和</w:t>
      </w:r>
      <w:r w:rsidRPr="00254753">
        <w:rPr>
          <w:rFonts w:ascii="仿宋_GB2312" w:eastAsia="仿宋_GB2312" w:hAnsi="宋体" w:cs="宋体" w:hint="eastAsia"/>
          <w:color w:val="000000" w:themeColor="text1"/>
          <w:sz w:val="32"/>
          <w:szCs w:val="30"/>
        </w:rPr>
        <w:t>造就一批杰出人才，成为全球森林生物学和林木</w:t>
      </w:r>
      <w:r>
        <w:rPr>
          <w:rFonts w:ascii="仿宋_GB2312" w:eastAsia="仿宋_GB2312" w:hAnsi="宋体" w:cs="宋体" w:hint="eastAsia"/>
          <w:color w:val="000000" w:themeColor="text1"/>
          <w:sz w:val="32"/>
          <w:szCs w:val="30"/>
        </w:rPr>
        <w:t>分子设计</w:t>
      </w:r>
      <w:r w:rsidRPr="00254753">
        <w:rPr>
          <w:rFonts w:ascii="仿宋_GB2312" w:eastAsia="仿宋_GB2312" w:hAnsi="宋体" w:cs="宋体" w:hint="eastAsia"/>
          <w:color w:val="000000" w:themeColor="text1"/>
          <w:sz w:val="32"/>
          <w:szCs w:val="30"/>
        </w:rPr>
        <w:t>育种前沿科技创新中心与高端人才培养基地，为我国绿色产业的发展提供技术支撑和转化平台，服务生态文明建设。</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 xml:space="preserve">第三条 </w:t>
      </w:r>
      <w:r w:rsidRPr="00254753">
        <w:rPr>
          <w:rFonts w:ascii="仿宋_GB2312" w:eastAsia="仿宋_GB2312" w:hAnsi="宋体" w:cs="宋体" w:hint="eastAsia"/>
          <w:color w:val="000000" w:themeColor="text1"/>
          <w:sz w:val="32"/>
          <w:szCs w:val="30"/>
        </w:rPr>
        <w:t>中心名称为“</w:t>
      </w:r>
      <w:r w:rsidRPr="00254753">
        <w:rPr>
          <w:rFonts w:ascii="仿宋_GB2312" w:eastAsia="仿宋_GB2312" w:hint="eastAsia"/>
          <w:color w:val="000000" w:themeColor="text1"/>
          <w:sz w:val="32"/>
          <w:szCs w:val="30"/>
        </w:rPr>
        <w:t>林木分子设计育种高精尖创新中心</w:t>
      </w:r>
      <w:r w:rsidRPr="00254753">
        <w:rPr>
          <w:rFonts w:ascii="仿宋_GB2312" w:eastAsia="仿宋_GB2312" w:hAnsi="宋体" w:cs="宋体" w:hint="eastAsia"/>
          <w:color w:val="000000" w:themeColor="text1"/>
          <w:sz w:val="32"/>
          <w:szCs w:val="30"/>
        </w:rPr>
        <w:t>”，英文名称为</w:t>
      </w:r>
      <w:r w:rsidRPr="00254753">
        <w:rPr>
          <w:rFonts w:ascii="仿宋_GB2312" w:eastAsia="仿宋_GB2312" w:hAnsi="宋体" w:cs="宋体"/>
          <w:color w:val="000000" w:themeColor="text1"/>
          <w:sz w:val="32"/>
          <w:szCs w:val="30"/>
        </w:rPr>
        <w:t>BEIJING ADVANCED INNOVATION CENTER FOR T</w:t>
      </w:r>
      <w:r w:rsidR="001E10FD">
        <w:rPr>
          <w:rFonts w:ascii="仿宋_GB2312" w:eastAsia="仿宋_GB2312" w:hAnsi="宋体" w:cs="宋体" w:hint="eastAsia"/>
          <w:color w:val="000000" w:themeColor="text1"/>
          <w:sz w:val="32"/>
          <w:szCs w:val="30"/>
        </w:rPr>
        <w:t>REE</w:t>
      </w:r>
      <w:r w:rsidRPr="00254753">
        <w:rPr>
          <w:rFonts w:ascii="仿宋_GB2312" w:eastAsia="仿宋_GB2312" w:hAnsi="宋体" w:cs="宋体"/>
          <w:color w:val="000000" w:themeColor="text1"/>
          <w:sz w:val="32"/>
          <w:szCs w:val="30"/>
        </w:rPr>
        <w:t xml:space="preserve"> B</w:t>
      </w:r>
      <w:r w:rsidR="001E10FD">
        <w:rPr>
          <w:rFonts w:ascii="仿宋_GB2312" w:eastAsia="仿宋_GB2312" w:hAnsi="宋体" w:cs="宋体" w:hint="eastAsia"/>
          <w:color w:val="000000" w:themeColor="text1"/>
          <w:sz w:val="32"/>
          <w:szCs w:val="30"/>
        </w:rPr>
        <w:t>REEDING</w:t>
      </w:r>
      <w:r w:rsidRPr="00254753">
        <w:rPr>
          <w:rFonts w:ascii="仿宋_GB2312" w:eastAsia="仿宋_GB2312" w:hAnsi="宋体" w:cs="宋体"/>
          <w:color w:val="000000" w:themeColor="text1"/>
          <w:sz w:val="32"/>
          <w:szCs w:val="30"/>
        </w:rPr>
        <w:t xml:space="preserve"> </w:t>
      </w:r>
      <w:r w:rsidR="001E10FD">
        <w:rPr>
          <w:rFonts w:ascii="仿宋_GB2312" w:eastAsia="仿宋_GB2312" w:hAnsi="宋体" w:cs="宋体" w:hint="eastAsia"/>
          <w:color w:val="000000" w:themeColor="text1"/>
          <w:sz w:val="32"/>
          <w:szCs w:val="30"/>
        </w:rPr>
        <w:t>BY</w:t>
      </w:r>
      <w:r w:rsidRPr="00254753">
        <w:rPr>
          <w:rFonts w:ascii="仿宋_GB2312" w:eastAsia="仿宋_GB2312" w:hAnsi="宋体" w:cs="宋体"/>
          <w:color w:val="000000" w:themeColor="text1"/>
          <w:sz w:val="32"/>
          <w:szCs w:val="30"/>
        </w:rPr>
        <w:t xml:space="preserve"> M</w:t>
      </w:r>
      <w:r w:rsidR="001E10FD">
        <w:rPr>
          <w:rFonts w:ascii="仿宋_GB2312" w:eastAsia="仿宋_GB2312" w:hAnsi="宋体" w:cs="宋体"/>
          <w:color w:val="000000" w:themeColor="text1"/>
          <w:sz w:val="32"/>
          <w:szCs w:val="30"/>
        </w:rPr>
        <w:t>OLECULAR</w:t>
      </w:r>
      <w:r w:rsidRPr="00254753">
        <w:rPr>
          <w:rFonts w:ascii="仿宋_GB2312" w:eastAsia="仿宋_GB2312" w:hAnsi="宋体" w:cs="宋体"/>
          <w:color w:val="000000" w:themeColor="text1"/>
          <w:sz w:val="32"/>
          <w:szCs w:val="30"/>
        </w:rPr>
        <w:t xml:space="preserve"> D</w:t>
      </w:r>
      <w:r w:rsidR="001E10FD">
        <w:rPr>
          <w:rFonts w:ascii="仿宋_GB2312" w:eastAsia="仿宋_GB2312" w:hAnsi="宋体" w:cs="宋体"/>
          <w:color w:val="000000" w:themeColor="text1"/>
          <w:sz w:val="32"/>
          <w:szCs w:val="30"/>
        </w:rPr>
        <w:t>ESIGN</w:t>
      </w:r>
      <w:r w:rsidRPr="00254753">
        <w:rPr>
          <w:rFonts w:ascii="仿宋_GB2312" w:eastAsia="仿宋_GB2312" w:hAnsi="宋体" w:cs="宋体" w:hint="eastAsia"/>
          <w:color w:val="000000" w:themeColor="text1"/>
          <w:sz w:val="32"/>
          <w:szCs w:val="30"/>
        </w:rPr>
        <w:t xml:space="preserve">。 </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第四条</w:t>
      </w:r>
      <w:r w:rsidRPr="00254753">
        <w:rPr>
          <w:rFonts w:ascii="仿宋_GB2312" w:eastAsia="仿宋_GB2312" w:hint="eastAsia"/>
          <w:color w:val="000000" w:themeColor="text1"/>
          <w:sz w:val="32"/>
          <w:szCs w:val="30"/>
        </w:rPr>
        <w:t xml:space="preserve">  </w:t>
      </w:r>
      <w:r w:rsidRPr="00254753">
        <w:rPr>
          <w:rFonts w:ascii="仿宋_GB2312" w:eastAsia="仿宋_GB2312" w:hAnsi="宋体" w:cs="宋体" w:hint="eastAsia"/>
          <w:color w:val="000000" w:themeColor="text1"/>
          <w:sz w:val="32"/>
          <w:szCs w:val="30"/>
        </w:rPr>
        <w:t>本章程是规范和指导中心建设和发展的纲领性文件，各研究团队以及共建单位均有责任和义务遵照执行。</w:t>
      </w:r>
    </w:p>
    <w:p w:rsidR="00915490" w:rsidRPr="00254753" w:rsidRDefault="00915490" w:rsidP="00915490">
      <w:pPr>
        <w:spacing w:line="560" w:lineRule="exact"/>
        <w:ind w:firstLineChars="200" w:firstLine="640"/>
        <w:jc w:val="center"/>
        <w:rPr>
          <w:rFonts w:ascii="仿宋_GB2312" w:eastAsia="仿宋_GB2312" w:hAnsi="宋体" w:cs="宋体"/>
          <w:color w:val="000000" w:themeColor="text1"/>
          <w:sz w:val="32"/>
          <w:szCs w:val="30"/>
        </w:rPr>
      </w:pPr>
    </w:p>
    <w:p w:rsidR="00915490" w:rsidRPr="00254753" w:rsidRDefault="00915490" w:rsidP="00915490">
      <w:pPr>
        <w:spacing w:line="560" w:lineRule="exact"/>
        <w:ind w:firstLineChars="200" w:firstLine="643"/>
        <w:jc w:val="center"/>
        <w:rPr>
          <w:rFonts w:ascii="仿宋_GB2312" w:eastAsia="仿宋_GB2312" w:hAnsi="宋体" w:cs="宋体"/>
          <w:b/>
          <w:color w:val="000000" w:themeColor="text1"/>
          <w:sz w:val="32"/>
          <w:szCs w:val="30"/>
        </w:rPr>
      </w:pPr>
      <w:r w:rsidRPr="00254753">
        <w:rPr>
          <w:rFonts w:ascii="仿宋_GB2312" w:eastAsia="仿宋_GB2312" w:hAnsi="宋体" w:cs="宋体" w:hint="eastAsia"/>
          <w:b/>
          <w:color w:val="000000" w:themeColor="text1"/>
          <w:sz w:val="32"/>
          <w:szCs w:val="30"/>
        </w:rPr>
        <w:t>第二章</w:t>
      </w:r>
      <w:r w:rsidRPr="00254753">
        <w:rPr>
          <w:rFonts w:ascii="仿宋_GB2312" w:eastAsia="仿宋_GB2312" w:hint="eastAsia"/>
          <w:b/>
          <w:color w:val="000000" w:themeColor="text1"/>
          <w:sz w:val="32"/>
          <w:szCs w:val="30"/>
        </w:rPr>
        <w:t xml:space="preserve"> </w:t>
      </w:r>
      <w:r w:rsidRPr="00254753">
        <w:rPr>
          <w:rFonts w:ascii="仿宋_GB2312" w:eastAsia="仿宋_GB2312" w:hAnsi="宋体" w:cs="宋体" w:hint="eastAsia"/>
          <w:b/>
          <w:color w:val="000000" w:themeColor="text1"/>
          <w:sz w:val="32"/>
          <w:szCs w:val="30"/>
        </w:rPr>
        <w:t>组织机构</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 xml:space="preserve">第五条  </w:t>
      </w:r>
      <w:r w:rsidRPr="00254753">
        <w:rPr>
          <w:rFonts w:ascii="仿宋_GB2312" w:eastAsia="仿宋_GB2312" w:hAnsi="宋体" w:cs="宋体" w:hint="eastAsia"/>
          <w:color w:val="000000" w:themeColor="text1"/>
          <w:sz w:val="32"/>
          <w:szCs w:val="30"/>
        </w:rPr>
        <w:t>北京林业大学是中心建设的责任主体，成立北京林木分子设计育种高精尖创新中心实施计划领导小组（以下简称“领导小组”），下设领导小组办公室。</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 xml:space="preserve">第六条  </w:t>
      </w:r>
      <w:r w:rsidR="004E45E6">
        <w:rPr>
          <w:rFonts w:ascii="仿宋_GB2312" w:eastAsia="仿宋_GB2312" w:hAnsi="宋体" w:cs="宋体" w:hint="eastAsia"/>
          <w:color w:val="000000" w:themeColor="text1"/>
          <w:sz w:val="32"/>
          <w:szCs w:val="30"/>
        </w:rPr>
        <w:t>中心设立理事会，</w:t>
      </w:r>
      <w:r w:rsidRPr="00254753">
        <w:rPr>
          <w:rFonts w:ascii="仿宋_GB2312" w:eastAsia="仿宋_GB2312" w:hAnsi="宋体" w:cs="宋体" w:hint="eastAsia"/>
          <w:color w:val="000000" w:themeColor="text1"/>
          <w:sz w:val="32"/>
          <w:szCs w:val="30"/>
        </w:rPr>
        <w:t>学术指导委员会和监督委员会。</w:t>
      </w:r>
      <w:r w:rsidRPr="00254753">
        <w:rPr>
          <w:rFonts w:ascii="仿宋_GB2312" w:eastAsia="仿宋_GB2312" w:hAnsi="宋体" w:cs="宋体"/>
          <w:color w:val="000000" w:themeColor="text1"/>
          <w:sz w:val="32"/>
          <w:szCs w:val="30"/>
        </w:rPr>
        <w:t xml:space="preserve"> </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第七条</w:t>
      </w:r>
      <w:r w:rsidRPr="00254753">
        <w:rPr>
          <w:rFonts w:ascii="仿宋_GB2312" w:eastAsia="仿宋_GB2312" w:hAnsi="宋体" w:cs="宋体" w:hint="eastAsia"/>
          <w:color w:val="000000" w:themeColor="text1"/>
          <w:sz w:val="32"/>
          <w:szCs w:val="30"/>
        </w:rPr>
        <w:t xml:space="preserve">  中心主任管理团队</w:t>
      </w:r>
      <w:r>
        <w:rPr>
          <w:rFonts w:ascii="仿宋_GB2312" w:eastAsia="仿宋_GB2312" w:hAnsi="宋体" w:cs="宋体" w:hint="eastAsia"/>
          <w:color w:val="000000" w:themeColor="text1"/>
          <w:sz w:val="32"/>
          <w:szCs w:val="30"/>
        </w:rPr>
        <w:t>由</w:t>
      </w:r>
      <w:r w:rsidRPr="00254753">
        <w:rPr>
          <w:rFonts w:ascii="仿宋_GB2312" w:eastAsia="仿宋_GB2312" w:hAnsi="宋体" w:cs="宋体" w:hint="eastAsia"/>
          <w:color w:val="000000" w:themeColor="text1"/>
          <w:sz w:val="32"/>
          <w:szCs w:val="30"/>
        </w:rPr>
        <w:t>主任、常务副主任</w:t>
      </w:r>
      <w:r w:rsidRPr="00254753">
        <w:rPr>
          <w:rFonts w:ascii="仿宋_GB2312" w:eastAsia="仿宋_GB2312" w:hAnsi="宋体" w:cs="宋体"/>
          <w:color w:val="000000" w:themeColor="text1"/>
          <w:sz w:val="32"/>
          <w:szCs w:val="30"/>
        </w:rPr>
        <w:t>、副主任</w:t>
      </w:r>
      <w:r>
        <w:rPr>
          <w:rFonts w:ascii="仿宋_GB2312" w:eastAsia="仿宋_GB2312" w:hAnsi="宋体" w:cs="宋体" w:hint="eastAsia"/>
          <w:color w:val="000000" w:themeColor="text1"/>
          <w:sz w:val="32"/>
          <w:szCs w:val="30"/>
        </w:rPr>
        <w:t>组成，设置</w:t>
      </w:r>
      <w:r w:rsidR="004E45E6">
        <w:rPr>
          <w:rFonts w:ascii="仿宋_GB2312" w:eastAsia="仿宋_GB2312" w:hAnsi="宋体" w:cs="宋体" w:hint="eastAsia"/>
          <w:color w:val="000000" w:themeColor="text1"/>
          <w:sz w:val="32"/>
          <w:szCs w:val="30"/>
        </w:rPr>
        <w:t>行政财务管理</w:t>
      </w:r>
      <w:r w:rsidRPr="00254753">
        <w:rPr>
          <w:rFonts w:ascii="仿宋_GB2312" w:eastAsia="仿宋_GB2312" w:hAnsi="宋体" w:cs="宋体" w:hint="eastAsia"/>
          <w:color w:val="000000" w:themeColor="text1"/>
          <w:sz w:val="32"/>
          <w:szCs w:val="30"/>
        </w:rPr>
        <w:t>、</w:t>
      </w:r>
      <w:r w:rsidR="004E45E6">
        <w:rPr>
          <w:rFonts w:ascii="仿宋_GB2312" w:eastAsia="仿宋_GB2312" w:hAnsi="宋体" w:cs="宋体" w:hint="eastAsia"/>
          <w:color w:val="000000" w:themeColor="text1"/>
          <w:sz w:val="32"/>
          <w:szCs w:val="30"/>
        </w:rPr>
        <w:t>科研管理</w:t>
      </w:r>
      <w:r w:rsidRPr="00254753">
        <w:rPr>
          <w:rFonts w:ascii="仿宋_GB2312" w:eastAsia="仿宋_GB2312" w:hAnsi="宋体" w:cs="宋体" w:hint="eastAsia"/>
          <w:color w:val="000000" w:themeColor="text1"/>
          <w:sz w:val="32"/>
          <w:szCs w:val="30"/>
        </w:rPr>
        <w:t>、</w:t>
      </w:r>
      <w:r w:rsidR="004E45E6">
        <w:rPr>
          <w:rFonts w:ascii="仿宋_GB2312" w:eastAsia="仿宋_GB2312" w:hAnsi="宋体" w:cs="宋体" w:hint="eastAsia"/>
          <w:color w:val="000000" w:themeColor="text1"/>
          <w:sz w:val="32"/>
          <w:szCs w:val="30"/>
        </w:rPr>
        <w:t>人力资源管理</w:t>
      </w:r>
      <w:r w:rsidRPr="00254753">
        <w:rPr>
          <w:rFonts w:ascii="仿宋_GB2312" w:eastAsia="仿宋_GB2312" w:hAnsi="宋体" w:cs="宋体" w:hint="eastAsia"/>
          <w:color w:val="000000" w:themeColor="text1"/>
          <w:sz w:val="32"/>
          <w:szCs w:val="30"/>
        </w:rPr>
        <w:t>、</w:t>
      </w:r>
      <w:r w:rsidR="003E633F">
        <w:rPr>
          <w:rFonts w:ascii="仿宋_GB2312" w:eastAsia="仿宋_GB2312" w:hAnsi="宋体" w:cs="宋体" w:hint="eastAsia"/>
          <w:color w:val="000000" w:themeColor="text1"/>
          <w:sz w:val="32"/>
          <w:szCs w:val="30"/>
        </w:rPr>
        <w:t>研究生及</w:t>
      </w:r>
      <w:r w:rsidR="003E633F">
        <w:rPr>
          <w:rFonts w:ascii="仿宋_GB2312" w:eastAsia="仿宋_GB2312" w:hAnsi="宋体" w:cs="宋体"/>
          <w:color w:val="000000" w:themeColor="text1"/>
          <w:sz w:val="32"/>
          <w:szCs w:val="30"/>
        </w:rPr>
        <w:t>博士后管理</w:t>
      </w:r>
      <w:r w:rsidRPr="00254753">
        <w:rPr>
          <w:rFonts w:ascii="仿宋_GB2312" w:eastAsia="仿宋_GB2312" w:hAnsi="宋体" w:cs="宋体" w:hint="eastAsia"/>
          <w:color w:val="000000" w:themeColor="text1"/>
          <w:sz w:val="32"/>
          <w:szCs w:val="30"/>
        </w:rPr>
        <w:t>等部门，聘用专职人员负责。</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 xml:space="preserve">第八条  </w:t>
      </w:r>
      <w:r w:rsidRPr="00254753">
        <w:rPr>
          <w:rFonts w:ascii="仿宋_GB2312" w:eastAsia="仿宋_GB2312" w:hAnsi="宋体" w:cs="宋体" w:hint="eastAsia"/>
          <w:color w:val="000000" w:themeColor="text1"/>
          <w:sz w:val="32"/>
          <w:szCs w:val="30"/>
        </w:rPr>
        <w:t>中心按照</w:t>
      </w:r>
      <w:r>
        <w:rPr>
          <w:rFonts w:ascii="仿宋_GB2312" w:eastAsia="仿宋_GB2312" w:hAnsi="宋体" w:cs="宋体" w:hint="eastAsia"/>
          <w:color w:val="000000" w:themeColor="text1"/>
          <w:sz w:val="32"/>
          <w:szCs w:val="30"/>
        </w:rPr>
        <w:t>研究</w:t>
      </w:r>
      <w:r w:rsidRPr="00254753">
        <w:rPr>
          <w:rFonts w:ascii="仿宋_GB2312" w:eastAsia="仿宋_GB2312" w:hAnsi="宋体" w:cs="宋体"/>
          <w:color w:val="000000" w:themeColor="text1"/>
          <w:sz w:val="32"/>
          <w:szCs w:val="30"/>
        </w:rPr>
        <w:t>方向设置研究团队</w:t>
      </w:r>
      <w:r w:rsidRPr="00254753">
        <w:rPr>
          <w:rFonts w:ascii="仿宋_GB2312" w:eastAsia="仿宋_GB2312" w:hAnsi="宋体" w:cs="宋体" w:hint="eastAsia"/>
          <w:color w:val="000000" w:themeColor="text1"/>
          <w:sz w:val="32"/>
          <w:szCs w:val="30"/>
        </w:rPr>
        <w:t>，</w:t>
      </w:r>
      <w:r w:rsidRPr="00254753">
        <w:rPr>
          <w:rFonts w:ascii="仿宋_GB2312" w:eastAsia="仿宋_GB2312" w:hAnsi="宋体" w:cs="宋体"/>
          <w:color w:val="000000" w:themeColor="text1"/>
          <w:sz w:val="32"/>
          <w:szCs w:val="30"/>
        </w:rPr>
        <w:t>研究团队由</w:t>
      </w:r>
      <w:r w:rsidRPr="00254753">
        <w:rPr>
          <w:rFonts w:ascii="仿宋_GB2312" w:eastAsia="仿宋_GB2312" w:hAnsi="宋体" w:cs="宋体" w:hint="eastAsia"/>
          <w:color w:val="000000" w:themeColor="text1"/>
          <w:sz w:val="32"/>
          <w:szCs w:val="30"/>
        </w:rPr>
        <w:t>首席科学家、研究组PI、研究员、青年研究员、博士后研究人员组成。</w:t>
      </w:r>
    </w:p>
    <w:p w:rsidR="00915490" w:rsidRPr="00254753" w:rsidRDefault="00915490" w:rsidP="00915490">
      <w:pPr>
        <w:spacing w:line="560" w:lineRule="exact"/>
        <w:ind w:firstLineChars="200" w:firstLine="640"/>
        <w:rPr>
          <w:rFonts w:ascii="仿宋_GB2312" w:eastAsia="仿宋_GB2312" w:hAnsi="宋体" w:cs="宋体"/>
          <w:color w:val="000000" w:themeColor="text1"/>
          <w:sz w:val="32"/>
          <w:szCs w:val="30"/>
        </w:rPr>
      </w:pPr>
    </w:p>
    <w:p w:rsidR="00915490" w:rsidRPr="00254753" w:rsidRDefault="00915490" w:rsidP="00915490">
      <w:pPr>
        <w:spacing w:line="560" w:lineRule="exact"/>
        <w:ind w:firstLineChars="200" w:firstLine="643"/>
        <w:jc w:val="center"/>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lastRenderedPageBreak/>
        <w:t>第三章</w:t>
      </w:r>
      <w:r w:rsidRPr="00254753">
        <w:rPr>
          <w:rFonts w:ascii="仿宋_GB2312" w:eastAsia="仿宋_GB2312" w:hint="eastAsia"/>
          <w:b/>
          <w:color w:val="000000" w:themeColor="text1"/>
          <w:sz w:val="32"/>
          <w:szCs w:val="30"/>
        </w:rPr>
        <w:t xml:space="preserve"> </w:t>
      </w:r>
      <w:r w:rsidRPr="00254753">
        <w:rPr>
          <w:rFonts w:ascii="仿宋_GB2312" w:eastAsia="仿宋_GB2312" w:hAnsi="宋体" w:hint="eastAsia"/>
          <w:b/>
          <w:color w:val="000000" w:themeColor="text1"/>
          <w:sz w:val="32"/>
          <w:szCs w:val="30"/>
        </w:rPr>
        <w:t>运行管理</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 xml:space="preserve">第九条  </w:t>
      </w:r>
      <w:r w:rsidRPr="00254753">
        <w:rPr>
          <w:rFonts w:ascii="仿宋_GB2312" w:eastAsia="仿宋_GB2312" w:hAnsi="宋体" w:cs="宋体" w:hint="eastAsia"/>
          <w:color w:val="000000" w:themeColor="text1"/>
          <w:sz w:val="32"/>
          <w:szCs w:val="30"/>
        </w:rPr>
        <w:t>领导小组</w:t>
      </w:r>
      <w:r>
        <w:rPr>
          <w:rFonts w:ascii="仿宋_GB2312" w:eastAsia="仿宋_GB2312" w:hAnsi="宋体" w:cs="宋体" w:hint="eastAsia"/>
          <w:color w:val="000000" w:themeColor="text1"/>
          <w:sz w:val="32"/>
          <w:szCs w:val="30"/>
        </w:rPr>
        <w:t>负责</w:t>
      </w:r>
      <w:r w:rsidRPr="00254753">
        <w:rPr>
          <w:rFonts w:ascii="仿宋_GB2312" w:eastAsia="仿宋_GB2312" w:hAnsi="宋体" w:cs="宋体" w:hint="eastAsia"/>
          <w:color w:val="000000" w:themeColor="text1"/>
          <w:sz w:val="32"/>
          <w:szCs w:val="30"/>
        </w:rPr>
        <w:t>中心的统筹、协调、实施、保障等工作，宏观指导高精尖中心的建设与运行。</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第十条</w:t>
      </w:r>
      <w:r w:rsidRPr="00254753">
        <w:rPr>
          <w:rFonts w:ascii="仿宋_GB2312" w:eastAsia="仿宋_GB2312" w:hAnsi="宋体" w:cs="宋体" w:hint="eastAsia"/>
          <w:color w:val="000000" w:themeColor="text1"/>
          <w:sz w:val="32"/>
          <w:szCs w:val="30"/>
        </w:rPr>
        <w:t xml:space="preserve">  理事会在学校</w:t>
      </w:r>
      <w:r>
        <w:rPr>
          <w:rFonts w:ascii="仿宋_GB2312" w:eastAsia="仿宋_GB2312" w:hAnsi="宋体" w:cs="宋体" w:hint="eastAsia"/>
          <w:color w:val="000000" w:themeColor="text1"/>
          <w:sz w:val="32"/>
          <w:szCs w:val="30"/>
        </w:rPr>
        <w:t>领导小组</w:t>
      </w:r>
      <w:r w:rsidRPr="00254753">
        <w:rPr>
          <w:rFonts w:ascii="仿宋_GB2312" w:eastAsia="仿宋_GB2312" w:hAnsi="宋体" w:cs="宋体" w:hint="eastAsia"/>
          <w:color w:val="000000" w:themeColor="text1"/>
          <w:sz w:val="32"/>
          <w:szCs w:val="30"/>
        </w:rPr>
        <w:t>领导下开展工作。由北京林业大学学校领导担任主任，成员由各协同部门主要负责人及科技管理专家、相关企业负责</w:t>
      </w:r>
      <w:r w:rsidR="004E45E6">
        <w:rPr>
          <w:rFonts w:ascii="仿宋_GB2312" w:eastAsia="仿宋_GB2312" w:hAnsi="宋体" w:cs="宋体" w:hint="eastAsia"/>
          <w:color w:val="000000" w:themeColor="text1"/>
          <w:sz w:val="32"/>
          <w:szCs w:val="30"/>
        </w:rPr>
        <w:t>人组成，负责中心的组织管理、建章立制，中心主任的遴选与聘任，审议</w:t>
      </w:r>
      <w:r w:rsidRPr="00254753">
        <w:rPr>
          <w:rFonts w:ascii="仿宋_GB2312" w:eastAsia="仿宋_GB2312" w:hAnsi="宋体" w:cs="宋体" w:hint="eastAsia"/>
          <w:color w:val="000000" w:themeColor="text1"/>
          <w:sz w:val="32"/>
          <w:szCs w:val="30"/>
        </w:rPr>
        <w:t>中心人才聘用、经费使用、机制创新等工作，保障中心建设顺利进行。</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第十一条</w:t>
      </w:r>
      <w:r w:rsidRPr="00254753">
        <w:rPr>
          <w:rFonts w:ascii="仿宋_GB2312" w:eastAsia="仿宋_GB2312" w:hAnsi="宋体" w:cs="宋体" w:hint="eastAsia"/>
          <w:color w:val="000000" w:themeColor="text1"/>
          <w:sz w:val="32"/>
          <w:szCs w:val="30"/>
        </w:rPr>
        <w:t xml:space="preserve">  国际学术指导委员会由领域内具有重要影响的国内外知名专家学者和管理专家构成，负责审定中心的科研目标、任务和方向，指导人才评价和学术评价，保障科研目标的顺利实现。</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 xml:space="preserve">第十二条  </w:t>
      </w:r>
      <w:r w:rsidRPr="00254753">
        <w:rPr>
          <w:rFonts w:ascii="仿宋_GB2312" w:eastAsia="仿宋_GB2312" w:hAnsi="宋体" w:cs="宋体" w:hint="eastAsia"/>
          <w:color w:val="000000" w:themeColor="text1"/>
          <w:sz w:val="32"/>
          <w:szCs w:val="30"/>
        </w:rPr>
        <w:t>监督委员会由实验室及设备管理、财务、审计、</w:t>
      </w:r>
      <w:r w:rsidRPr="00254753">
        <w:rPr>
          <w:rFonts w:ascii="仿宋_GB2312" w:eastAsia="仿宋_GB2312" w:hAnsi="宋体" w:cs="宋体"/>
          <w:color w:val="000000" w:themeColor="text1"/>
          <w:sz w:val="32"/>
          <w:szCs w:val="30"/>
        </w:rPr>
        <w:t>监察</w:t>
      </w:r>
      <w:r w:rsidRPr="00254753">
        <w:rPr>
          <w:rFonts w:ascii="仿宋_GB2312" w:eastAsia="仿宋_GB2312" w:hAnsi="宋体" w:cs="宋体" w:hint="eastAsia"/>
          <w:color w:val="000000" w:themeColor="text1"/>
          <w:sz w:val="32"/>
          <w:szCs w:val="30"/>
        </w:rPr>
        <w:t>等部门负责人构成，负责监督</w:t>
      </w:r>
      <w:r>
        <w:rPr>
          <w:rFonts w:ascii="仿宋_GB2312" w:eastAsia="仿宋_GB2312" w:hAnsi="宋体" w:cs="宋体" w:hint="eastAsia"/>
          <w:color w:val="000000" w:themeColor="text1"/>
          <w:sz w:val="32"/>
          <w:szCs w:val="30"/>
        </w:rPr>
        <w:t>中心</w:t>
      </w:r>
      <w:r w:rsidRPr="00254753">
        <w:rPr>
          <w:rFonts w:ascii="仿宋_GB2312" w:eastAsia="仿宋_GB2312" w:hAnsi="宋体" w:cs="宋体" w:hint="eastAsia"/>
          <w:color w:val="000000" w:themeColor="text1"/>
          <w:sz w:val="32"/>
          <w:szCs w:val="30"/>
        </w:rPr>
        <w:t>专项经费使用，提高经费效益。</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第十三条</w:t>
      </w:r>
      <w:r w:rsidRPr="00254753">
        <w:rPr>
          <w:rFonts w:ascii="仿宋_GB2312" w:eastAsia="仿宋_GB2312" w:hAnsi="宋体" w:cs="宋体" w:hint="eastAsia"/>
          <w:color w:val="000000" w:themeColor="text1"/>
          <w:sz w:val="32"/>
          <w:szCs w:val="30"/>
        </w:rPr>
        <w:t xml:space="preserve">  中心实行理事会领导下的中心主任负责制</w:t>
      </w:r>
      <w:r>
        <w:rPr>
          <w:rFonts w:ascii="仿宋_GB2312" w:eastAsia="仿宋_GB2312" w:hAnsi="宋体" w:cs="宋体" w:hint="eastAsia"/>
          <w:color w:val="000000" w:themeColor="text1"/>
          <w:sz w:val="32"/>
          <w:szCs w:val="30"/>
        </w:rPr>
        <w:t>，</w:t>
      </w:r>
      <w:r w:rsidR="00632413">
        <w:rPr>
          <w:rFonts w:ascii="仿宋_GB2312" w:eastAsia="仿宋_GB2312" w:hAnsi="宋体" w:cs="宋体" w:hint="eastAsia"/>
          <w:color w:val="000000" w:themeColor="text1"/>
          <w:sz w:val="32"/>
          <w:szCs w:val="30"/>
        </w:rPr>
        <w:t>中心主任</w:t>
      </w:r>
      <w:r w:rsidR="00632413">
        <w:rPr>
          <w:rFonts w:ascii="仿宋_GB2312" w:eastAsia="仿宋_GB2312" w:hAnsi="宋体" w:cs="宋体"/>
          <w:color w:val="000000" w:themeColor="text1"/>
          <w:sz w:val="32"/>
          <w:szCs w:val="30"/>
        </w:rPr>
        <w:t>管理团队</w:t>
      </w:r>
      <w:r w:rsidRPr="00254753">
        <w:rPr>
          <w:rFonts w:ascii="仿宋_GB2312" w:eastAsia="仿宋_GB2312" w:hAnsi="宋体" w:cs="宋体" w:hint="eastAsia"/>
          <w:color w:val="000000" w:themeColor="text1"/>
          <w:sz w:val="32"/>
          <w:szCs w:val="30"/>
        </w:rPr>
        <w:t>是中心的职能运行部门，负责落实领导小组及理事会的各项决定，做好中心的日常管理工作。</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第十四条</w:t>
      </w:r>
      <w:r w:rsidRPr="00254753">
        <w:rPr>
          <w:rFonts w:ascii="仿宋_GB2312" w:eastAsia="仿宋_GB2312" w:hAnsi="宋体" w:cs="宋体" w:hint="eastAsia"/>
          <w:color w:val="000000" w:themeColor="text1"/>
          <w:sz w:val="32"/>
          <w:szCs w:val="30"/>
        </w:rPr>
        <w:t xml:space="preserve"> </w:t>
      </w:r>
      <w:r w:rsidRPr="00254753">
        <w:rPr>
          <w:rFonts w:ascii="仿宋_GB2312" w:eastAsia="仿宋_GB2312" w:hAnsi="宋体" w:hint="eastAsia"/>
          <w:color w:val="000000" w:themeColor="text1"/>
          <w:sz w:val="32"/>
          <w:szCs w:val="30"/>
        </w:rPr>
        <w:t>各研究团队</w:t>
      </w:r>
      <w:r w:rsidRPr="00254753">
        <w:rPr>
          <w:rFonts w:ascii="仿宋_GB2312" w:eastAsia="仿宋_GB2312" w:hAnsi="宋体" w:cs="宋体" w:hint="eastAsia"/>
          <w:color w:val="000000" w:themeColor="text1"/>
          <w:sz w:val="32"/>
          <w:szCs w:val="30"/>
        </w:rPr>
        <w:t>由首席科学家和PI牵头成立管理小组，负责完成团队研究方向制定</w:t>
      </w:r>
      <w:r w:rsidRPr="00254753">
        <w:rPr>
          <w:rFonts w:ascii="仿宋_GB2312" w:eastAsia="仿宋_GB2312" w:hAnsi="宋体" w:cs="宋体"/>
          <w:color w:val="000000" w:themeColor="text1"/>
          <w:sz w:val="32"/>
          <w:szCs w:val="30"/>
        </w:rPr>
        <w:t>、科研任务分配、团队规划、人才引进等任务</w:t>
      </w:r>
      <w:r w:rsidRPr="00254753">
        <w:rPr>
          <w:rFonts w:ascii="仿宋_GB2312" w:eastAsia="仿宋_GB2312" w:hAnsi="宋体" w:cs="宋体" w:hint="eastAsia"/>
          <w:color w:val="000000" w:themeColor="text1"/>
          <w:sz w:val="32"/>
          <w:szCs w:val="30"/>
        </w:rPr>
        <w:t>。</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Ansi="宋体" w:cs="宋体" w:hint="eastAsia"/>
          <w:b/>
          <w:color w:val="000000" w:themeColor="text1"/>
          <w:sz w:val="32"/>
          <w:szCs w:val="30"/>
        </w:rPr>
        <w:t>第十五条</w:t>
      </w:r>
      <w:r>
        <w:rPr>
          <w:rFonts w:ascii="仿宋_GB2312" w:eastAsia="仿宋_GB2312" w:hAnsi="宋体" w:cs="宋体" w:hint="eastAsia"/>
          <w:b/>
          <w:color w:val="000000" w:themeColor="text1"/>
          <w:sz w:val="32"/>
          <w:szCs w:val="30"/>
        </w:rPr>
        <w:t xml:space="preserve"> </w:t>
      </w:r>
      <w:r w:rsidRPr="00254753">
        <w:rPr>
          <w:rFonts w:ascii="仿宋_GB2312" w:eastAsia="仿宋_GB2312" w:hAnsi="宋体" w:cs="宋体" w:hint="eastAsia"/>
          <w:color w:val="000000" w:themeColor="text1"/>
          <w:sz w:val="32"/>
          <w:szCs w:val="30"/>
        </w:rPr>
        <w:t>中心人员实行聘任制，</w:t>
      </w:r>
      <w:r>
        <w:rPr>
          <w:rFonts w:ascii="仿宋_GB2312" w:eastAsia="仿宋_GB2312" w:hAnsi="宋体" w:cs="宋体" w:hint="eastAsia"/>
          <w:color w:val="000000" w:themeColor="text1"/>
          <w:sz w:val="32"/>
          <w:szCs w:val="30"/>
        </w:rPr>
        <w:t>建立人才聘用管理机制，面向全世界公开招聘国际顶尖创新人才。</w:t>
      </w:r>
      <w:r w:rsidRPr="00254753">
        <w:rPr>
          <w:rFonts w:ascii="仿宋_GB2312" w:eastAsia="仿宋_GB2312" w:hAnsi="宋体" w:cs="宋体" w:hint="eastAsia"/>
          <w:color w:val="000000" w:themeColor="text1"/>
          <w:sz w:val="32"/>
          <w:szCs w:val="30"/>
        </w:rPr>
        <w:t>外聘人员面向全球公开招聘，校内各类人才实行双聘制。所有人员由中心</w:t>
      </w:r>
      <w:r w:rsidRPr="00254753">
        <w:rPr>
          <w:rFonts w:ascii="仿宋_GB2312" w:eastAsia="仿宋_GB2312" w:hAnsi="宋体" w:cs="宋体" w:hint="eastAsia"/>
          <w:color w:val="000000" w:themeColor="text1"/>
          <w:sz w:val="32"/>
          <w:szCs w:val="30"/>
        </w:rPr>
        <w:lastRenderedPageBreak/>
        <w:t>统一聘任。聘用人员报理事会及人事处备案。其中引进的国内外高端人才中45岁以下青年科学家的比例原则上不低于50%。</w:t>
      </w:r>
    </w:p>
    <w:p w:rsidR="00915490" w:rsidRPr="00254753" w:rsidRDefault="00915490" w:rsidP="00915490">
      <w:pPr>
        <w:spacing w:line="560" w:lineRule="exact"/>
        <w:ind w:firstLineChars="200" w:firstLine="643"/>
        <w:rPr>
          <w:rFonts w:ascii="仿宋_GB2312" w:eastAsia="仿宋_GB2312"/>
          <w:color w:val="000000" w:themeColor="text1"/>
          <w:sz w:val="32"/>
          <w:szCs w:val="30"/>
        </w:rPr>
      </w:pPr>
      <w:r w:rsidRPr="00254753">
        <w:rPr>
          <w:rFonts w:ascii="仿宋_GB2312" w:eastAsia="仿宋_GB2312" w:hAnsi="宋体" w:cs="宋体" w:hint="eastAsia"/>
          <w:b/>
          <w:color w:val="000000" w:themeColor="text1"/>
          <w:sz w:val="32"/>
          <w:szCs w:val="30"/>
        </w:rPr>
        <w:t>第十六条</w:t>
      </w:r>
      <w:r w:rsidRPr="00254753">
        <w:rPr>
          <w:rFonts w:ascii="仿宋_GB2312" w:eastAsia="仿宋_GB2312" w:hint="eastAsia"/>
          <w:color w:val="000000" w:themeColor="text1"/>
          <w:sz w:val="32"/>
          <w:szCs w:val="30"/>
        </w:rPr>
        <w:t xml:space="preserve">  </w:t>
      </w:r>
      <w:r w:rsidRPr="00254753">
        <w:rPr>
          <w:rFonts w:ascii="仿宋_GB2312" w:eastAsia="仿宋_GB2312" w:hAnsi="宋体" w:cs="宋体" w:hint="eastAsia"/>
          <w:color w:val="000000" w:themeColor="text1"/>
          <w:sz w:val="32"/>
          <w:szCs w:val="30"/>
        </w:rPr>
        <w:t>中心应全面统筹各单位资源，形成开放共享的中心基础资源平台。</w:t>
      </w:r>
    </w:p>
    <w:p w:rsidR="00915490" w:rsidRPr="00254753" w:rsidRDefault="00915490" w:rsidP="00915490">
      <w:pPr>
        <w:spacing w:line="560" w:lineRule="exact"/>
        <w:ind w:firstLineChars="200" w:firstLine="643"/>
        <w:rPr>
          <w:rFonts w:ascii="仿宋_GB2312" w:eastAsia="仿宋_GB2312"/>
          <w:color w:val="000000" w:themeColor="text1"/>
          <w:sz w:val="32"/>
          <w:szCs w:val="30"/>
        </w:rPr>
      </w:pPr>
      <w:r w:rsidRPr="00254753">
        <w:rPr>
          <w:rFonts w:ascii="仿宋_GB2312" w:eastAsia="仿宋_GB2312" w:hint="eastAsia"/>
          <w:b/>
          <w:color w:val="000000" w:themeColor="text1"/>
          <w:sz w:val="32"/>
          <w:szCs w:val="30"/>
        </w:rPr>
        <w:t>第十七条</w:t>
      </w:r>
      <w:r w:rsidRPr="00254753">
        <w:rPr>
          <w:rFonts w:ascii="仿宋_GB2312" w:eastAsia="仿宋_GB2312" w:hint="eastAsia"/>
          <w:color w:val="000000" w:themeColor="text1"/>
          <w:sz w:val="32"/>
          <w:szCs w:val="30"/>
        </w:rPr>
        <w:t xml:space="preserve">  中心资助的全部科研成果应标注中心名称，包括</w:t>
      </w:r>
      <w:r>
        <w:rPr>
          <w:rFonts w:ascii="仿宋_GB2312" w:eastAsia="仿宋_GB2312" w:hint="eastAsia"/>
          <w:color w:val="000000" w:themeColor="text1"/>
          <w:sz w:val="32"/>
          <w:szCs w:val="30"/>
        </w:rPr>
        <w:t>专利</w:t>
      </w:r>
      <w:r>
        <w:rPr>
          <w:rFonts w:ascii="仿宋_GB2312" w:eastAsia="仿宋_GB2312"/>
          <w:color w:val="000000" w:themeColor="text1"/>
          <w:sz w:val="32"/>
          <w:szCs w:val="30"/>
        </w:rPr>
        <w:t>、新品种、</w:t>
      </w:r>
      <w:r w:rsidRPr="00254753">
        <w:rPr>
          <w:rFonts w:ascii="仿宋_GB2312" w:eastAsia="仿宋_GB2312" w:hint="eastAsia"/>
          <w:color w:val="000000" w:themeColor="text1"/>
          <w:sz w:val="32"/>
          <w:szCs w:val="30"/>
        </w:rPr>
        <w:t>专著、论文、软件、数据库等。专利申请、技术成果转让、申报奖励等应按国家、北京市及学校有关规定办理。</w:t>
      </w:r>
    </w:p>
    <w:p w:rsidR="00915490" w:rsidRPr="00254753" w:rsidRDefault="00915490" w:rsidP="00915490">
      <w:pPr>
        <w:spacing w:line="560" w:lineRule="exact"/>
        <w:ind w:firstLineChars="200" w:firstLine="643"/>
        <w:rPr>
          <w:rFonts w:ascii="仿宋_GB2312" w:eastAsia="仿宋_GB2312" w:hAnsi="宋体" w:cs="宋体"/>
          <w:color w:val="000000" w:themeColor="text1"/>
          <w:sz w:val="32"/>
          <w:szCs w:val="30"/>
        </w:rPr>
      </w:pPr>
      <w:r w:rsidRPr="00254753">
        <w:rPr>
          <w:rFonts w:ascii="仿宋_GB2312" w:eastAsia="仿宋_GB2312" w:hint="eastAsia"/>
          <w:b/>
          <w:color w:val="000000" w:themeColor="text1"/>
          <w:sz w:val="32"/>
          <w:szCs w:val="30"/>
        </w:rPr>
        <w:t xml:space="preserve">第十八条  </w:t>
      </w:r>
      <w:r w:rsidRPr="00254753">
        <w:rPr>
          <w:rFonts w:ascii="仿宋_GB2312" w:eastAsia="仿宋_GB2312" w:hAnsi="宋体" w:cs="宋体" w:hint="eastAsia"/>
          <w:color w:val="000000" w:themeColor="text1"/>
          <w:sz w:val="32"/>
          <w:szCs w:val="30"/>
        </w:rPr>
        <w:t>中心采取年度考核和第三方评估制度，第三方机构在中心建设中期和结束期进行全面评估。</w:t>
      </w:r>
    </w:p>
    <w:p w:rsidR="00F75E50" w:rsidRPr="00254753" w:rsidRDefault="00F75E50" w:rsidP="00F75E50">
      <w:pPr>
        <w:spacing w:line="560" w:lineRule="exact"/>
        <w:ind w:firstLineChars="200" w:firstLine="643"/>
        <w:rPr>
          <w:rFonts w:ascii="仿宋_GB2312" w:eastAsia="仿宋_GB2312"/>
          <w:color w:val="000000" w:themeColor="text1"/>
          <w:sz w:val="32"/>
          <w:szCs w:val="30"/>
        </w:rPr>
      </w:pPr>
      <w:r w:rsidRPr="00254753">
        <w:rPr>
          <w:rFonts w:ascii="仿宋_GB2312" w:eastAsia="仿宋_GB2312" w:hAnsi="宋体" w:cs="宋体" w:hint="eastAsia"/>
          <w:b/>
          <w:color w:val="000000" w:themeColor="text1"/>
          <w:sz w:val="32"/>
          <w:szCs w:val="30"/>
        </w:rPr>
        <w:t xml:space="preserve">第十九条 </w:t>
      </w:r>
      <w:r w:rsidRPr="00254753">
        <w:rPr>
          <w:rFonts w:ascii="仿宋_GB2312" w:eastAsia="仿宋_GB2312" w:hint="eastAsia"/>
          <w:color w:val="000000" w:themeColor="text1"/>
          <w:sz w:val="32"/>
          <w:szCs w:val="30"/>
        </w:rPr>
        <w:t>北京市财政设立专项经费，支持中心的自主创新研究，经费单独核算，专款专用。经费管理办法另行颁布。</w:t>
      </w:r>
    </w:p>
    <w:p w:rsidR="00915490" w:rsidRPr="00254753" w:rsidRDefault="00915490" w:rsidP="00F75E50">
      <w:pPr>
        <w:spacing w:line="560" w:lineRule="exact"/>
        <w:rPr>
          <w:rFonts w:ascii="仿宋_GB2312" w:eastAsia="仿宋_GB2312" w:hAnsi="宋体" w:cs="宋体"/>
          <w:b/>
          <w:color w:val="000000" w:themeColor="text1"/>
          <w:sz w:val="32"/>
          <w:szCs w:val="30"/>
        </w:rPr>
      </w:pPr>
    </w:p>
    <w:p w:rsidR="00915490" w:rsidRPr="00254753" w:rsidRDefault="00915490" w:rsidP="00915490">
      <w:pPr>
        <w:spacing w:line="560" w:lineRule="exact"/>
        <w:ind w:firstLineChars="200" w:firstLine="643"/>
        <w:jc w:val="center"/>
        <w:rPr>
          <w:rFonts w:ascii="仿宋_GB2312" w:eastAsia="仿宋_GB2312"/>
          <w:color w:val="000000" w:themeColor="text1"/>
          <w:sz w:val="32"/>
          <w:szCs w:val="30"/>
        </w:rPr>
      </w:pPr>
      <w:r w:rsidRPr="00254753">
        <w:rPr>
          <w:rFonts w:ascii="仿宋_GB2312" w:eastAsia="仿宋_GB2312" w:hAnsi="宋体" w:cs="宋体" w:hint="eastAsia"/>
          <w:b/>
          <w:color w:val="000000" w:themeColor="text1"/>
          <w:sz w:val="32"/>
          <w:szCs w:val="30"/>
        </w:rPr>
        <w:t>第四章</w:t>
      </w:r>
      <w:r w:rsidRPr="00254753">
        <w:rPr>
          <w:rFonts w:ascii="仿宋_GB2312" w:eastAsia="仿宋_GB2312" w:hint="eastAsia"/>
          <w:b/>
          <w:color w:val="000000" w:themeColor="text1"/>
          <w:sz w:val="32"/>
          <w:szCs w:val="30"/>
        </w:rPr>
        <w:t xml:space="preserve"> </w:t>
      </w:r>
      <w:r w:rsidRPr="00254753">
        <w:rPr>
          <w:rFonts w:ascii="仿宋_GB2312" w:eastAsia="仿宋_GB2312" w:hAnsi="宋体" w:cs="宋体" w:hint="eastAsia"/>
          <w:b/>
          <w:color w:val="000000" w:themeColor="text1"/>
          <w:sz w:val="32"/>
          <w:szCs w:val="30"/>
        </w:rPr>
        <w:t>附</w:t>
      </w:r>
      <w:r w:rsidRPr="00254753">
        <w:rPr>
          <w:rFonts w:ascii="仿宋_GB2312" w:eastAsia="仿宋_GB2312" w:hint="eastAsia"/>
          <w:b/>
          <w:color w:val="000000" w:themeColor="text1"/>
          <w:sz w:val="32"/>
          <w:szCs w:val="30"/>
        </w:rPr>
        <w:t xml:space="preserve">  </w:t>
      </w:r>
      <w:r w:rsidRPr="00254753">
        <w:rPr>
          <w:rFonts w:ascii="仿宋_GB2312" w:eastAsia="仿宋_GB2312" w:hAnsi="宋体" w:cs="宋体" w:hint="eastAsia"/>
          <w:b/>
          <w:color w:val="000000" w:themeColor="text1"/>
          <w:sz w:val="32"/>
          <w:szCs w:val="30"/>
        </w:rPr>
        <w:t>则</w:t>
      </w:r>
    </w:p>
    <w:p w:rsidR="00915490" w:rsidRPr="00254753" w:rsidRDefault="00915490" w:rsidP="00915490">
      <w:pPr>
        <w:widowControl/>
        <w:spacing w:line="560" w:lineRule="exact"/>
        <w:ind w:firstLineChars="200" w:firstLine="643"/>
        <w:jc w:val="left"/>
        <w:rPr>
          <w:rFonts w:ascii="仿宋_GB2312" w:eastAsia="仿宋_GB2312"/>
          <w:color w:val="000000" w:themeColor="text1"/>
          <w:sz w:val="32"/>
          <w:szCs w:val="32"/>
        </w:rPr>
      </w:pPr>
      <w:r>
        <w:rPr>
          <w:rFonts w:ascii="仿宋_GB2312" w:eastAsia="仿宋_GB2312" w:hAnsi="宋体" w:cs="宋体" w:hint="eastAsia"/>
          <w:b/>
          <w:color w:val="000000" w:themeColor="text1"/>
          <w:sz w:val="32"/>
          <w:szCs w:val="32"/>
        </w:rPr>
        <w:t>第二十</w:t>
      </w:r>
      <w:r w:rsidRPr="00254753">
        <w:rPr>
          <w:rFonts w:ascii="仿宋_GB2312" w:eastAsia="仿宋_GB2312" w:hAnsi="宋体" w:cs="宋体" w:hint="eastAsia"/>
          <w:b/>
          <w:color w:val="000000" w:themeColor="text1"/>
          <w:sz w:val="32"/>
          <w:szCs w:val="32"/>
        </w:rPr>
        <w:t xml:space="preserve">条  </w:t>
      </w:r>
      <w:r w:rsidRPr="00254753">
        <w:rPr>
          <w:rFonts w:ascii="仿宋_GB2312" w:eastAsia="仿宋_GB2312" w:hAnsi="宋体" w:cs="宋体" w:hint="eastAsia"/>
          <w:color w:val="000000" w:themeColor="text1"/>
          <w:sz w:val="32"/>
          <w:szCs w:val="32"/>
        </w:rPr>
        <w:t>理事会</w:t>
      </w:r>
      <w:r w:rsidRPr="00254753">
        <w:rPr>
          <w:rFonts w:ascii="仿宋_GB2312" w:eastAsia="仿宋_GB2312" w:hAnsi="宋体" w:cs="宋体"/>
          <w:color w:val="000000" w:themeColor="text1"/>
          <w:sz w:val="32"/>
          <w:szCs w:val="32"/>
        </w:rPr>
        <w:t>依据本章程制定相关管理办法，</w:t>
      </w:r>
      <w:r w:rsidRPr="00254753">
        <w:rPr>
          <w:rFonts w:ascii="仿宋_GB2312" w:eastAsia="仿宋_GB2312" w:hAnsi="宋体" w:cs="宋体" w:hint="eastAsia"/>
          <w:color w:val="000000" w:themeColor="text1"/>
          <w:sz w:val="32"/>
          <w:szCs w:val="32"/>
        </w:rPr>
        <w:t>另行发布。</w:t>
      </w:r>
    </w:p>
    <w:p w:rsidR="00915490" w:rsidRPr="00254753" w:rsidRDefault="00915490" w:rsidP="00915490">
      <w:pPr>
        <w:widowControl/>
        <w:spacing w:line="560" w:lineRule="exact"/>
        <w:ind w:firstLineChars="200" w:firstLine="643"/>
        <w:rPr>
          <w:rFonts w:ascii="仿宋_GB2312" w:eastAsia="仿宋_GB2312" w:hAnsi="宋体" w:cs="宋体"/>
          <w:color w:val="000000" w:themeColor="text1"/>
          <w:sz w:val="32"/>
          <w:szCs w:val="32"/>
        </w:rPr>
      </w:pPr>
      <w:r w:rsidRPr="00254753">
        <w:rPr>
          <w:rFonts w:ascii="仿宋_GB2312" w:eastAsia="仿宋_GB2312" w:hAnsi="宋体" w:cs="宋体" w:hint="eastAsia"/>
          <w:b/>
          <w:color w:val="000000" w:themeColor="text1"/>
          <w:sz w:val="32"/>
          <w:szCs w:val="32"/>
        </w:rPr>
        <w:t>第</w:t>
      </w:r>
      <w:r>
        <w:rPr>
          <w:rFonts w:ascii="仿宋_GB2312" w:eastAsia="仿宋_GB2312" w:hAnsi="宋体" w:cs="宋体" w:hint="eastAsia"/>
          <w:b/>
          <w:color w:val="000000" w:themeColor="text1"/>
          <w:sz w:val="32"/>
          <w:szCs w:val="32"/>
        </w:rPr>
        <w:t>二</w:t>
      </w:r>
      <w:r w:rsidRPr="00254753">
        <w:rPr>
          <w:rFonts w:ascii="仿宋_GB2312" w:eastAsia="仿宋_GB2312" w:hAnsi="宋体" w:cs="宋体" w:hint="eastAsia"/>
          <w:b/>
          <w:color w:val="000000" w:themeColor="text1"/>
          <w:sz w:val="32"/>
          <w:szCs w:val="32"/>
        </w:rPr>
        <w:t>十</w:t>
      </w:r>
      <w:r>
        <w:rPr>
          <w:rFonts w:ascii="仿宋_GB2312" w:eastAsia="仿宋_GB2312" w:hAnsi="宋体" w:cs="宋体" w:hint="eastAsia"/>
          <w:b/>
          <w:color w:val="000000" w:themeColor="text1"/>
          <w:sz w:val="32"/>
          <w:szCs w:val="32"/>
        </w:rPr>
        <w:t>一</w:t>
      </w:r>
      <w:r w:rsidRPr="00254753">
        <w:rPr>
          <w:rFonts w:ascii="仿宋_GB2312" w:eastAsia="仿宋_GB2312" w:hAnsi="宋体" w:cs="宋体" w:hint="eastAsia"/>
          <w:b/>
          <w:color w:val="000000" w:themeColor="text1"/>
          <w:sz w:val="32"/>
          <w:szCs w:val="32"/>
        </w:rPr>
        <w:t xml:space="preserve">条  </w:t>
      </w:r>
      <w:r w:rsidRPr="00254753">
        <w:rPr>
          <w:rFonts w:ascii="仿宋_GB2312" w:eastAsia="仿宋_GB2312" w:hAnsi="宋体" w:cs="宋体" w:hint="eastAsia"/>
          <w:color w:val="000000" w:themeColor="text1"/>
          <w:sz w:val="32"/>
          <w:szCs w:val="32"/>
        </w:rPr>
        <w:t>本章程由理事会负责解释。本章程若与国家发布的最新法律法规</w:t>
      </w:r>
      <w:r w:rsidR="00F75E50">
        <w:rPr>
          <w:rFonts w:ascii="仿宋_GB2312" w:eastAsia="仿宋_GB2312" w:hAnsi="宋体" w:cs="宋体" w:hint="eastAsia"/>
          <w:color w:val="000000" w:themeColor="text1"/>
          <w:sz w:val="32"/>
          <w:szCs w:val="32"/>
        </w:rPr>
        <w:t>及</w:t>
      </w:r>
      <w:r w:rsidR="00F75E50">
        <w:rPr>
          <w:rFonts w:ascii="仿宋_GB2312" w:eastAsia="仿宋_GB2312" w:hAnsi="宋体" w:cs="宋体"/>
          <w:color w:val="000000" w:themeColor="text1"/>
          <w:sz w:val="32"/>
          <w:szCs w:val="32"/>
        </w:rPr>
        <w:t>上级</w:t>
      </w:r>
      <w:r w:rsidR="00F75E50">
        <w:rPr>
          <w:rFonts w:ascii="仿宋_GB2312" w:eastAsia="仿宋_GB2312" w:hAnsi="宋体" w:cs="宋体" w:hint="eastAsia"/>
          <w:color w:val="000000" w:themeColor="text1"/>
          <w:sz w:val="32"/>
          <w:szCs w:val="32"/>
        </w:rPr>
        <w:t>部门的</w:t>
      </w:r>
      <w:r w:rsidR="00F75E50">
        <w:rPr>
          <w:rFonts w:ascii="仿宋_GB2312" w:eastAsia="仿宋_GB2312" w:hAnsi="宋体" w:cs="宋体"/>
          <w:color w:val="000000" w:themeColor="text1"/>
          <w:sz w:val="32"/>
          <w:szCs w:val="32"/>
        </w:rPr>
        <w:t>文件规定</w:t>
      </w:r>
      <w:r w:rsidRPr="00254753">
        <w:rPr>
          <w:rFonts w:ascii="仿宋_GB2312" w:eastAsia="仿宋_GB2312" w:hAnsi="宋体" w:cs="宋体" w:hint="eastAsia"/>
          <w:color w:val="000000" w:themeColor="text1"/>
          <w:sz w:val="32"/>
          <w:szCs w:val="32"/>
        </w:rPr>
        <w:t>不符，以国家法律法规</w:t>
      </w:r>
      <w:r w:rsidR="00F75E50">
        <w:rPr>
          <w:rFonts w:ascii="仿宋_GB2312" w:eastAsia="仿宋_GB2312" w:hAnsi="宋体" w:cs="宋体" w:hint="eastAsia"/>
          <w:color w:val="000000" w:themeColor="text1"/>
          <w:sz w:val="32"/>
          <w:szCs w:val="32"/>
        </w:rPr>
        <w:t>及</w:t>
      </w:r>
      <w:r w:rsidR="00F75E50">
        <w:rPr>
          <w:rFonts w:ascii="仿宋_GB2312" w:eastAsia="仿宋_GB2312" w:hAnsi="宋体" w:cs="宋体"/>
          <w:color w:val="000000" w:themeColor="text1"/>
          <w:sz w:val="32"/>
          <w:szCs w:val="32"/>
        </w:rPr>
        <w:t>上级</w:t>
      </w:r>
      <w:r w:rsidR="00F75E50">
        <w:rPr>
          <w:rFonts w:ascii="仿宋_GB2312" w:eastAsia="仿宋_GB2312" w:hAnsi="宋体" w:cs="宋体" w:hint="eastAsia"/>
          <w:color w:val="000000" w:themeColor="text1"/>
          <w:sz w:val="32"/>
          <w:szCs w:val="32"/>
        </w:rPr>
        <w:t>部门的</w:t>
      </w:r>
      <w:r w:rsidR="00F75E50">
        <w:rPr>
          <w:rFonts w:ascii="仿宋_GB2312" w:eastAsia="仿宋_GB2312" w:hAnsi="宋体" w:cs="宋体"/>
          <w:color w:val="000000" w:themeColor="text1"/>
          <w:sz w:val="32"/>
          <w:szCs w:val="32"/>
        </w:rPr>
        <w:t>文件规定</w:t>
      </w:r>
      <w:r w:rsidRPr="00254753">
        <w:rPr>
          <w:rFonts w:ascii="仿宋_GB2312" w:eastAsia="仿宋_GB2312" w:hAnsi="宋体" w:cs="宋体" w:hint="eastAsia"/>
          <w:color w:val="000000" w:themeColor="text1"/>
          <w:sz w:val="32"/>
          <w:szCs w:val="32"/>
        </w:rPr>
        <w:t>为准。</w:t>
      </w:r>
    </w:p>
    <w:p w:rsidR="00915490" w:rsidRPr="006971FC" w:rsidRDefault="00915490" w:rsidP="00915490">
      <w:pPr>
        <w:spacing w:line="560" w:lineRule="exact"/>
        <w:ind w:firstLineChars="200" w:firstLine="643"/>
        <w:rPr>
          <w:rFonts w:ascii="仿宋_GB2312" w:eastAsia="仿宋_GB2312" w:hAnsi="宋体" w:cs="宋体"/>
          <w:color w:val="000000" w:themeColor="text1"/>
          <w:sz w:val="32"/>
          <w:szCs w:val="32"/>
        </w:rPr>
      </w:pPr>
      <w:r>
        <w:rPr>
          <w:rFonts w:ascii="仿宋_GB2312" w:eastAsia="仿宋_GB2312" w:hAnsi="宋体" w:cs="宋体" w:hint="eastAsia"/>
          <w:b/>
          <w:color w:val="000000" w:themeColor="text1"/>
          <w:sz w:val="32"/>
          <w:szCs w:val="32"/>
        </w:rPr>
        <w:t>第二十二</w:t>
      </w:r>
      <w:r w:rsidRPr="00254753">
        <w:rPr>
          <w:rFonts w:ascii="仿宋_GB2312" w:eastAsia="仿宋_GB2312" w:hAnsi="宋体" w:cs="宋体" w:hint="eastAsia"/>
          <w:b/>
          <w:color w:val="000000" w:themeColor="text1"/>
          <w:sz w:val="32"/>
          <w:szCs w:val="32"/>
        </w:rPr>
        <w:t xml:space="preserve">条  </w:t>
      </w:r>
      <w:r w:rsidRPr="006971FC">
        <w:rPr>
          <w:rFonts w:ascii="仿宋_GB2312" w:eastAsia="仿宋_GB2312" w:hAnsi="宋体" w:cs="宋体" w:hint="eastAsia"/>
          <w:color w:val="000000" w:themeColor="text1"/>
          <w:sz w:val="32"/>
          <w:szCs w:val="32"/>
        </w:rPr>
        <w:t>本章程自公布之日起施行。</w:t>
      </w:r>
    </w:p>
    <w:p w:rsidR="00FE0BF0" w:rsidRPr="009F1E7A" w:rsidRDefault="00FE0BF0" w:rsidP="009F1E7A">
      <w:pPr>
        <w:spacing w:line="560" w:lineRule="exact"/>
        <w:jc w:val="left"/>
        <w:rPr>
          <w:rFonts w:ascii="仿宋_GB2312" w:eastAsia="仿宋_GB2312"/>
          <w:bCs/>
          <w:color w:val="000000" w:themeColor="text1"/>
          <w:sz w:val="30"/>
          <w:szCs w:val="30"/>
        </w:rPr>
      </w:pPr>
      <w:bookmarkStart w:id="1" w:name="_GoBack"/>
      <w:bookmarkEnd w:id="1"/>
    </w:p>
    <w:sectPr w:rsidR="00FE0BF0" w:rsidRPr="009F1E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444" w:rsidRDefault="009B7444" w:rsidP="00915490">
      <w:r>
        <w:separator/>
      </w:r>
    </w:p>
  </w:endnote>
  <w:endnote w:type="continuationSeparator" w:id="0">
    <w:p w:rsidR="009B7444" w:rsidRDefault="009B7444" w:rsidP="0091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444" w:rsidRDefault="009B7444" w:rsidP="00915490">
      <w:r>
        <w:separator/>
      </w:r>
    </w:p>
  </w:footnote>
  <w:footnote w:type="continuationSeparator" w:id="0">
    <w:p w:rsidR="009B7444" w:rsidRDefault="009B7444" w:rsidP="00915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21A"/>
    <w:rsid w:val="000A60E1"/>
    <w:rsid w:val="001E10FD"/>
    <w:rsid w:val="003E633F"/>
    <w:rsid w:val="004E45E6"/>
    <w:rsid w:val="00512E04"/>
    <w:rsid w:val="00632413"/>
    <w:rsid w:val="006971FC"/>
    <w:rsid w:val="00915490"/>
    <w:rsid w:val="0097221A"/>
    <w:rsid w:val="009B7444"/>
    <w:rsid w:val="009F1E7A"/>
    <w:rsid w:val="00A820B4"/>
    <w:rsid w:val="00B7710D"/>
    <w:rsid w:val="00BE6210"/>
    <w:rsid w:val="00BF552D"/>
    <w:rsid w:val="00E8053A"/>
    <w:rsid w:val="00F75E50"/>
    <w:rsid w:val="00FE0BF0"/>
    <w:rsid w:val="00FE2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70C9DA-6193-40DB-A475-438FC968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490"/>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1549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154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15490"/>
    <w:rPr>
      <w:sz w:val="18"/>
      <w:szCs w:val="18"/>
    </w:rPr>
  </w:style>
  <w:style w:type="paragraph" w:styleId="a4">
    <w:name w:val="footer"/>
    <w:basedOn w:val="a"/>
    <w:link w:val="Char0"/>
    <w:uiPriority w:val="99"/>
    <w:unhideWhenUsed/>
    <w:rsid w:val="0091549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15490"/>
    <w:rPr>
      <w:sz w:val="18"/>
      <w:szCs w:val="18"/>
    </w:rPr>
  </w:style>
  <w:style w:type="character" w:customStyle="1" w:styleId="1Char">
    <w:name w:val="标题 1 Char"/>
    <w:basedOn w:val="a0"/>
    <w:link w:val="1"/>
    <w:uiPriority w:val="9"/>
    <w:rsid w:val="00915490"/>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zhanghua</dc:creator>
  <cp:keywords/>
  <dc:description/>
  <cp:lastModifiedBy>zhanghua</cp:lastModifiedBy>
  <cp:revision>12</cp:revision>
  <dcterms:created xsi:type="dcterms:W3CDTF">2016-10-17T00:36:00Z</dcterms:created>
  <dcterms:modified xsi:type="dcterms:W3CDTF">2016-10-19T06:14:00Z</dcterms:modified>
</cp:coreProperties>
</file>