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EF8" w:rsidRPr="00217EF8" w:rsidRDefault="00217EF8" w:rsidP="00217EF8">
      <w:pPr>
        <w:widowControl/>
        <w:shd w:val="clear" w:color="auto" w:fill="FFFFFF"/>
        <w:jc w:val="center"/>
        <w:outlineLvl w:val="0"/>
        <w:rPr>
          <w:rFonts w:ascii="宋体" w:eastAsia="宋体" w:hAnsi="宋体" w:cs="宋体"/>
          <w:b/>
          <w:bCs/>
          <w:color w:val="2B2B2B"/>
          <w:spacing w:val="-23"/>
          <w:kern w:val="36"/>
          <w:sz w:val="24"/>
          <w:szCs w:val="24"/>
        </w:rPr>
      </w:pPr>
      <w:r w:rsidRPr="00217EF8">
        <w:rPr>
          <w:rFonts w:ascii="宋体" w:eastAsia="宋体" w:hAnsi="宋体" w:cs="宋体" w:hint="eastAsia"/>
          <w:b/>
          <w:bCs/>
          <w:color w:val="2B2B2B"/>
          <w:spacing w:val="-23"/>
          <w:kern w:val="36"/>
          <w:sz w:val="24"/>
          <w:szCs w:val="24"/>
        </w:rPr>
        <w:t>《北京市引进人才管理办法(试行)》印发</w:t>
      </w:r>
    </w:p>
    <w:p w:rsidR="00217EF8" w:rsidRPr="00217EF8" w:rsidRDefault="00217EF8" w:rsidP="00217EF8">
      <w:pPr>
        <w:widowControl/>
        <w:shd w:val="clear" w:color="auto" w:fill="FFFFFF"/>
        <w:spacing w:line="330" w:lineRule="atLeast"/>
        <w:jc w:val="center"/>
        <w:rPr>
          <w:rFonts w:ascii="Arial" w:eastAsia="宋体" w:hAnsi="Arial" w:cs="Arial" w:hint="eastAsia"/>
          <w:color w:val="999999"/>
          <w:kern w:val="0"/>
          <w:sz w:val="24"/>
          <w:szCs w:val="24"/>
        </w:rPr>
      </w:pPr>
      <w:r w:rsidRPr="00217EF8">
        <w:rPr>
          <w:rFonts w:ascii="Arial" w:eastAsia="宋体" w:hAnsi="Arial" w:cs="Arial"/>
          <w:color w:val="999999"/>
          <w:kern w:val="0"/>
          <w:sz w:val="24"/>
          <w:szCs w:val="24"/>
        </w:rPr>
        <w:t>2018</w:t>
      </w:r>
      <w:r w:rsidRPr="00217EF8">
        <w:rPr>
          <w:rFonts w:ascii="Arial" w:eastAsia="宋体" w:hAnsi="Arial" w:cs="Arial"/>
          <w:color w:val="999999"/>
          <w:kern w:val="0"/>
          <w:sz w:val="24"/>
          <w:szCs w:val="24"/>
        </w:rPr>
        <w:t>年</w:t>
      </w:r>
      <w:r w:rsidRPr="00217EF8">
        <w:rPr>
          <w:rFonts w:ascii="Arial" w:eastAsia="宋体" w:hAnsi="Arial" w:cs="Arial"/>
          <w:color w:val="999999"/>
          <w:kern w:val="0"/>
          <w:sz w:val="24"/>
          <w:szCs w:val="24"/>
        </w:rPr>
        <w:t>03</w:t>
      </w:r>
      <w:r w:rsidRPr="00217EF8">
        <w:rPr>
          <w:rFonts w:ascii="Arial" w:eastAsia="宋体" w:hAnsi="Arial" w:cs="Arial"/>
          <w:color w:val="999999"/>
          <w:kern w:val="0"/>
          <w:sz w:val="24"/>
          <w:szCs w:val="24"/>
        </w:rPr>
        <w:t>月</w:t>
      </w:r>
      <w:r w:rsidRPr="00217EF8">
        <w:rPr>
          <w:rFonts w:ascii="Arial" w:eastAsia="宋体" w:hAnsi="Arial" w:cs="Arial"/>
          <w:color w:val="999999"/>
          <w:kern w:val="0"/>
          <w:sz w:val="24"/>
          <w:szCs w:val="24"/>
        </w:rPr>
        <w:t>22</w:t>
      </w:r>
      <w:r w:rsidRPr="00217EF8">
        <w:rPr>
          <w:rFonts w:ascii="Arial" w:eastAsia="宋体" w:hAnsi="Arial" w:cs="Arial"/>
          <w:color w:val="999999"/>
          <w:kern w:val="0"/>
          <w:sz w:val="24"/>
          <w:szCs w:val="24"/>
        </w:rPr>
        <w:t>日</w:t>
      </w:r>
      <w:r w:rsidRPr="00217EF8">
        <w:rPr>
          <w:rFonts w:ascii="Arial" w:eastAsia="宋体" w:hAnsi="Arial" w:cs="Arial"/>
          <w:color w:val="999999"/>
          <w:kern w:val="0"/>
          <w:sz w:val="24"/>
          <w:szCs w:val="24"/>
        </w:rPr>
        <w:br/>
      </w:r>
      <w:r w:rsidRPr="00217EF8">
        <w:rPr>
          <w:rFonts w:ascii="Arial" w:eastAsia="宋体" w:hAnsi="Arial" w:cs="Arial"/>
          <w:color w:val="999999"/>
          <w:kern w:val="0"/>
          <w:sz w:val="24"/>
          <w:szCs w:val="24"/>
        </w:rPr>
        <w:t>来源：</w:t>
      </w:r>
      <w:hyperlink r:id="rId4" w:tgtFrame="_blank" w:history="1">
        <w:r w:rsidRPr="00217EF8">
          <w:rPr>
            <w:rFonts w:ascii="Arial" w:eastAsia="宋体" w:hAnsi="Arial" w:cs="Arial"/>
            <w:color w:val="808080"/>
            <w:kern w:val="0"/>
            <w:sz w:val="24"/>
            <w:szCs w:val="24"/>
          </w:rPr>
          <w:t>北京市人社局网站综合</w:t>
        </w:r>
      </w:hyperlink>
    </w:p>
    <w:p w:rsidR="00217EF8" w:rsidRPr="00217EF8" w:rsidRDefault="00217EF8" w:rsidP="00217EF8">
      <w:pPr>
        <w:widowControl/>
        <w:shd w:val="clear" w:color="auto" w:fill="FFFFFF"/>
        <w:jc w:val="left"/>
        <w:rPr>
          <w:rFonts w:ascii="Arial" w:eastAsia="宋体" w:hAnsi="Arial" w:cs="Arial"/>
          <w:color w:val="2B2B2B"/>
          <w:kern w:val="0"/>
          <w:sz w:val="24"/>
          <w:szCs w:val="24"/>
        </w:rPr>
      </w:pP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京人社调发〔</w:t>
      </w:r>
      <w:r w:rsidRPr="00217EF8">
        <w:rPr>
          <w:rFonts w:ascii="Arial" w:eastAsia="宋体" w:hAnsi="Arial" w:cs="Arial"/>
          <w:color w:val="2B2B2B"/>
          <w:kern w:val="0"/>
          <w:sz w:val="24"/>
          <w:szCs w:val="24"/>
        </w:rPr>
        <w:t>2018</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38</w:t>
      </w:r>
      <w:r w:rsidRPr="00217EF8">
        <w:rPr>
          <w:rFonts w:ascii="Arial" w:eastAsia="宋体" w:hAnsi="Arial" w:cs="Arial"/>
          <w:color w:val="2B2B2B"/>
          <w:kern w:val="0"/>
          <w:sz w:val="24"/>
          <w:szCs w:val="24"/>
        </w:rPr>
        <w:t>号各区人力资源和社会保障局、北京经济技术开发区人事劳动和社会保障局，市政府各委、办、局人事处，各市属机构人事处，各相关单位：</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现将《北京市引进人才管理办法（试行）》印发给你们，请认真组织实施。</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北京市人力资源和社会保障局</w:t>
      </w:r>
    </w:p>
    <w:p w:rsidR="00217EF8" w:rsidRPr="00217EF8" w:rsidRDefault="00217EF8" w:rsidP="00217EF8">
      <w:pPr>
        <w:widowControl/>
        <w:shd w:val="clear" w:color="auto" w:fill="FFFFFF"/>
        <w:spacing w:after="375" w:line="360" w:lineRule="atLeast"/>
        <w:ind w:firstLine="420"/>
        <w:jc w:val="right"/>
        <w:rPr>
          <w:rFonts w:ascii="Arial" w:eastAsia="宋体" w:hAnsi="Arial" w:cs="Arial"/>
          <w:color w:val="2B2B2B"/>
          <w:kern w:val="0"/>
          <w:sz w:val="24"/>
          <w:szCs w:val="24"/>
        </w:rPr>
      </w:pPr>
      <w:r w:rsidRPr="00217EF8">
        <w:rPr>
          <w:rFonts w:ascii="Arial" w:eastAsia="宋体" w:hAnsi="Arial" w:cs="Arial"/>
          <w:color w:val="2B2B2B"/>
          <w:kern w:val="0"/>
          <w:sz w:val="24"/>
          <w:szCs w:val="24"/>
        </w:rPr>
        <w:t>2018</w:t>
      </w:r>
      <w:r w:rsidRPr="00217EF8">
        <w:rPr>
          <w:rFonts w:ascii="Arial" w:eastAsia="宋体" w:hAnsi="Arial" w:cs="Arial"/>
          <w:color w:val="2B2B2B"/>
          <w:kern w:val="0"/>
          <w:sz w:val="24"/>
          <w:szCs w:val="24"/>
        </w:rPr>
        <w:t>年</w:t>
      </w:r>
      <w:r w:rsidRPr="00217EF8">
        <w:rPr>
          <w:rFonts w:ascii="Arial" w:eastAsia="宋体" w:hAnsi="Arial" w:cs="Arial"/>
          <w:color w:val="2B2B2B"/>
          <w:kern w:val="0"/>
          <w:sz w:val="24"/>
          <w:szCs w:val="24"/>
        </w:rPr>
        <w:t>2</w:t>
      </w:r>
      <w:r w:rsidRPr="00217EF8">
        <w:rPr>
          <w:rFonts w:ascii="Arial" w:eastAsia="宋体" w:hAnsi="Arial" w:cs="Arial"/>
          <w:color w:val="2B2B2B"/>
          <w:kern w:val="0"/>
          <w:sz w:val="24"/>
          <w:szCs w:val="24"/>
        </w:rPr>
        <w:t>月</w:t>
      </w:r>
      <w:r w:rsidRPr="00217EF8">
        <w:rPr>
          <w:rFonts w:ascii="Arial" w:eastAsia="宋体" w:hAnsi="Arial" w:cs="Arial"/>
          <w:color w:val="2B2B2B"/>
          <w:kern w:val="0"/>
          <w:sz w:val="24"/>
          <w:szCs w:val="24"/>
        </w:rPr>
        <w:t>28</w:t>
      </w:r>
      <w:r w:rsidRPr="00217EF8">
        <w:rPr>
          <w:rFonts w:ascii="Arial" w:eastAsia="宋体" w:hAnsi="Arial" w:cs="Arial"/>
          <w:color w:val="2B2B2B"/>
          <w:kern w:val="0"/>
          <w:sz w:val="24"/>
          <w:szCs w:val="24"/>
        </w:rPr>
        <w:t>日</w:t>
      </w:r>
    </w:p>
    <w:p w:rsidR="00217EF8" w:rsidRPr="00217EF8" w:rsidRDefault="00217EF8" w:rsidP="00217EF8">
      <w:pPr>
        <w:widowControl/>
        <w:shd w:val="clear" w:color="auto" w:fill="FFFFFF"/>
        <w:spacing w:after="375" w:line="360" w:lineRule="atLeast"/>
        <w:ind w:firstLine="420"/>
        <w:jc w:val="center"/>
        <w:rPr>
          <w:rFonts w:ascii="Arial" w:eastAsia="宋体" w:hAnsi="Arial" w:cs="Arial"/>
          <w:color w:val="2B2B2B"/>
          <w:kern w:val="0"/>
          <w:sz w:val="24"/>
          <w:szCs w:val="24"/>
        </w:rPr>
      </w:pPr>
      <w:r w:rsidRPr="00217EF8">
        <w:rPr>
          <w:rFonts w:ascii="Arial" w:eastAsia="宋体" w:hAnsi="Arial" w:cs="Arial"/>
          <w:b/>
          <w:bCs/>
          <w:color w:val="2B2B2B"/>
          <w:kern w:val="0"/>
          <w:sz w:val="24"/>
          <w:szCs w:val="24"/>
        </w:rPr>
        <w:t>北京市引进人才管理办法（试行）</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第一条为进一步优化本市人才队伍结构，加强首都经济社会发展的人才保障，根据《关于率先行动改革优化营商环境实施方案》（京发〔</w:t>
      </w:r>
      <w:r w:rsidRPr="00217EF8">
        <w:rPr>
          <w:rFonts w:ascii="Arial" w:eastAsia="宋体" w:hAnsi="Arial" w:cs="Arial"/>
          <w:color w:val="2B2B2B"/>
          <w:kern w:val="0"/>
          <w:sz w:val="24"/>
          <w:szCs w:val="24"/>
        </w:rPr>
        <w:t>2017</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20</w:t>
      </w:r>
      <w:r w:rsidRPr="00217EF8">
        <w:rPr>
          <w:rFonts w:ascii="Arial" w:eastAsia="宋体" w:hAnsi="Arial" w:cs="Arial"/>
          <w:color w:val="2B2B2B"/>
          <w:kern w:val="0"/>
          <w:sz w:val="24"/>
          <w:szCs w:val="24"/>
        </w:rPr>
        <w:t>号）、《关于优化人才服务促进科技创新推动高精尖产业发展的若干措施》（京政发〔</w:t>
      </w:r>
      <w:r w:rsidRPr="00217EF8">
        <w:rPr>
          <w:rFonts w:ascii="Arial" w:eastAsia="宋体" w:hAnsi="Arial" w:cs="Arial"/>
          <w:color w:val="2B2B2B"/>
          <w:kern w:val="0"/>
          <w:sz w:val="24"/>
          <w:szCs w:val="24"/>
        </w:rPr>
        <w:t>2017</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38</w:t>
      </w:r>
      <w:r w:rsidRPr="00217EF8">
        <w:rPr>
          <w:rFonts w:ascii="Arial" w:eastAsia="宋体" w:hAnsi="Arial" w:cs="Arial"/>
          <w:color w:val="2B2B2B"/>
          <w:kern w:val="0"/>
          <w:sz w:val="24"/>
          <w:szCs w:val="24"/>
        </w:rPr>
        <w:t>号）及国家和本市引进人才相关政策精神，结合本市实际，制定本办法。</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第二条围绕北京</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四个中心</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战略定位和城市总体规划布局，立足首都经济社会发展的多样化人才需求，坚持政治站位，坚持首善标准，以德为先，通过多种方式不拘一格地为本市行政区域内各类创新主体引进紧缺急需人才。</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第三条建立优秀人才引进的</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绿色通道</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，符合以下条件之一的人员来京工作的，可快速办理引进手续：</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（一）</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千人计划</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和</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海聚工程</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的中国籍入选专家；</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（二）</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万人计划</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高创计划</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、中关村</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高聚工程</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的入选人；</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（三）国家最高科学技术奖获奖人，国家自然科学奖、国家技术发明奖、国家科学技术进步奖二等奖及以上奖项的主要获奖人，本市科学技术奖一等奖及以上奖项的主要获奖人。</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第四条支持优秀创新创业团队引进人才：</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lastRenderedPageBreak/>
        <w:t>（一）在京承担国家和本市科技重大专项、重大科技基础设施、重大项目和工程等任务或进行其他重要科技创新的优秀人才团队，其领衔人可办理人才引进；由</w:t>
      </w:r>
      <w:r w:rsidRPr="00217EF8">
        <w:rPr>
          <w:rFonts w:ascii="Arial" w:eastAsia="宋体" w:hAnsi="Arial" w:cs="Arial"/>
          <w:color w:val="2B2B2B"/>
          <w:kern w:val="0"/>
          <w:sz w:val="24"/>
          <w:szCs w:val="24"/>
        </w:rPr>
        <w:t>2</w:t>
      </w:r>
      <w:r w:rsidRPr="00217EF8">
        <w:rPr>
          <w:rFonts w:ascii="Arial" w:eastAsia="宋体" w:hAnsi="Arial" w:cs="Arial"/>
          <w:color w:val="2B2B2B"/>
          <w:kern w:val="0"/>
          <w:sz w:val="24"/>
          <w:szCs w:val="24"/>
        </w:rPr>
        <w:t>名国家或本市重大人才工程入选人推荐，优秀人才团队的成员可申请办理人才引进</w:t>
      </w:r>
      <w:r w:rsidRPr="00217EF8">
        <w:rPr>
          <w:rFonts w:ascii="Arial" w:eastAsia="宋体" w:hAnsi="Arial" w:cs="Arial"/>
          <w:color w:val="2B2B2B"/>
          <w:kern w:val="0"/>
          <w:sz w:val="24"/>
          <w:szCs w:val="24"/>
        </w:rPr>
        <w:t>;</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（二）近</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年累计自主投入</w:t>
      </w:r>
      <w:r w:rsidRPr="00217EF8">
        <w:rPr>
          <w:rFonts w:ascii="Arial" w:eastAsia="宋体" w:hAnsi="Arial" w:cs="Arial"/>
          <w:color w:val="2B2B2B"/>
          <w:kern w:val="0"/>
          <w:sz w:val="24"/>
          <w:szCs w:val="24"/>
        </w:rPr>
        <w:t>5000</w:t>
      </w:r>
      <w:r w:rsidRPr="00217EF8">
        <w:rPr>
          <w:rFonts w:ascii="Arial" w:eastAsia="宋体" w:hAnsi="Arial" w:cs="Arial"/>
          <w:color w:val="2B2B2B"/>
          <w:kern w:val="0"/>
          <w:sz w:val="24"/>
          <w:szCs w:val="24"/>
        </w:rPr>
        <w:t>万元以上（含）或近</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年累计获得</w:t>
      </w:r>
      <w:r w:rsidRPr="00217EF8">
        <w:rPr>
          <w:rFonts w:ascii="Arial" w:eastAsia="宋体" w:hAnsi="Arial" w:cs="Arial"/>
          <w:color w:val="2B2B2B"/>
          <w:kern w:val="0"/>
          <w:sz w:val="24"/>
          <w:szCs w:val="24"/>
        </w:rPr>
        <w:t>7000</w:t>
      </w:r>
      <w:r w:rsidRPr="00217EF8">
        <w:rPr>
          <w:rFonts w:ascii="Arial" w:eastAsia="宋体" w:hAnsi="Arial" w:cs="Arial"/>
          <w:color w:val="2B2B2B"/>
          <w:kern w:val="0"/>
          <w:sz w:val="24"/>
          <w:szCs w:val="24"/>
        </w:rPr>
        <w:t>万元以上（含）股权类现金融资的创新创业团队，自主投入资金或融资资金到位且运营效果良好的，其主要创始人和核心合伙人可办理人才引进；近</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年累计自主投入</w:t>
      </w:r>
      <w:r w:rsidRPr="00217EF8">
        <w:rPr>
          <w:rFonts w:ascii="Arial" w:eastAsia="宋体" w:hAnsi="Arial" w:cs="Arial"/>
          <w:color w:val="2B2B2B"/>
          <w:kern w:val="0"/>
          <w:sz w:val="24"/>
          <w:szCs w:val="24"/>
        </w:rPr>
        <w:t>1</w:t>
      </w:r>
      <w:r w:rsidRPr="00217EF8">
        <w:rPr>
          <w:rFonts w:ascii="Arial" w:eastAsia="宋体" w:hAnsi="Arial" w:cs="Arial"/>
          <w:color w:val="2B2B2B"/>
          <w:kern w:val="0"/>
          <w:sz w:val="24"/>
          <w:szCs w:val="24"/>
        </w:rPr>
        <w:t>亿元以上（含）或近</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年累计获得</w:t>
      </w:r>
      <w:r w:rsidRPr="00217EF8">
        <w:rPr>
          <w:rFonts w:ascii="Arial" w:eastAsia="宋体" w:hAnsi="Arial" w:cs="Arial"/>
          <w:color w:val="2B2B2B"/>
          <w:kern w:val="0"/>
          <w:sz w:val="24"/>
          <w:szCs w:val="24"/>
        </w:rPr>
        <w:t>1.5</w:t>
      </w:r>
      <w:r w:rsidRPr="00217EF8">
        <w:rPr>
          <w:rFonts w:ascii="Arial" w:eastAsia="宋体" w:hAnsi="Arial" w:cs="Arial"/>
          <w:color w:val="2B2B2B"/>
          <w:kern w:val="0"/>
          <w:sz w:val="24"/>
          <w:szCs w:val="24"/>
        </w:rPr>
        <w:t>亿元以上（含）股权类现金融资的创新创业团队，自主投入资金或融资资金到位且运营效果良好的，由</w:t>
      </w:r>
      <w:r w:rsidRPr="00217EF8">
        <w:rPr>
          <w:rFonts w:ascii="Arial" w:eastAsia="宋体" w:hAnsi="Arial" w:cs="Arial"/>
          <w:color w:val="2B2B2B"/>
          <w:kern w:val="0"/>
          <w:sz w:val="24"/>
          <w:szCs w:val="24"/>
        </w:rPr>
        <w:t>2</w:t>
      </w:r>
      <w:r w:rsidRPr="00217EF8">
        <w:rPr>
          <w:rFonts w:ascii="Arial" w:eastAsia="宋体" w:hAnsi="Arial" w:cs="Arial"/>
          <w:color w:val="2B2B2B"/>
          <w:kern w:val="0"/>
          <w:sz w:val="24"/>
          <w:szCs w:val="24"/>
        </w:rPr>
        <w:t>名主要创始人或核心合伙人推荐，其团队成员可申请办理人才引进</w:t>
      </w:r>
      <w:r w:rsidRPr="00217EF8">
        <w:rPr>
          <w:rFonts w:ascii="Arial" w:eastAsia="宋体" w:hAnsi="Arial" w:cs="Arial"/>
          <w:color w:val="2B2B2B"/>
          <w:kern w:val="0"/>
          <w:sz w:val="24"/>
          <w:szCs w:val="24"/>
        </w:rPr>
        <w:t>;</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（三）市属各区（含经济技术开发区）、集团总公司及其他相应单位实施的重点人才工程中创新创业成效突出的入选人，可申请办理人才引进。</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第五条加大科技创新人才及科技创新服务人才引进力度，符合以下条件之一的人员可申请办理人才引进：</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（一）</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中国专利金奖</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获奖专利的发明人、获得</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项以上（含）发明专利的独立完成人、以第二作者及以上身份获得</w:t>
      </w:r>
      <w:r w:rsidRPr="00217EF8">
        <w:rPr>
          <w:rFonts w:ascii="Arial" w:eastAsia="宋体" w:hAnsi="Arial" w:cs="Arial"/>
          <w:color w:val="2B2B2B"/>
          <w:kern w:val="0"/>
          <w:sz w:val="24"/>
          <w:szCs w:val="24"/>
        </w:rPr>
        <w:t>6</w:t>
      </w:r>
      <w:r w:rsidRPr="00217EF8">
        <w:rPr>
          <w:rFonts w:ascii="Arial" w:eastAsia="宋体" w:hAnsi="Arial" w:cs="Arial"/>
          <w:color w:val="2B2B2B"/>
          <w:kern w:val="0"/>
          <w:sz w:val="24"/>
          <w:szCs w:val="24"/>
        </w:rPr>
        <w:t>项以上（含）发明专利的主要完成人，其专利在京落地转化并取得显著经济社会效益的；</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（二）在本市行政区域内的高新技术企业、创新型总部企业、新型研发机构等科技创新主体中承担重要工作，近</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年每年应税收入超过上一年度全市职工平均工资一定倍数的（企业注册在城六区和北京经济技术开发区的为</w:t>
      </w:r>
      <w:r w:rsidRPr="00217EF8">
        <w:rPr>
          <w:rFonts w:ascii="Arial" w:eastAsia="宋体" w:hAnsi="Arial" w:cs="Arial"/>
          <w:color w:val="2B2B2B"/>
          <w:kern w:val="0"/>
          <w:sz w:val="24"/>
          <w:szCs w:val="24"/>
        </w:rPr>
        <w:t>8</w:t>
      </w:r>
      <w:r w:rsidRPr="00217EF8">
        <w:rPr>
          <w:rFonts w:ascii="Arial" w:eastAsia="宋体" w:hAnsi="Arial" w:cs="Arial"/>
          <w:color w:val="2B2B2B"/>
          <w:kern w:val="0"/>
          <w:sz w:val="24"/>
          <w:szCs w:val="24"/>
        </w:rPr>
        <w:t>倍，注册在本市其他区域的为</w:t>
      </w:r>
      <w:r w:rsidRPr="00217EF8">
        <w:rPr>
          <w:rFonts w:ascii="Arial" w:eastAsia="宋体" w:hAnsi="Arial" w:cs="Arial"/>
          <w:color w:val="2B2B2B"/>
          <w:kern w:val="0"/>
          <w:sz w:val="24"/>
          <w:szCs w:val="24"/>
        </w:rPr>
        <w:t>6</w:t>
      </w:r>
      <w:r w:rsidRPr="00217EF8">
        <w:rPr>
          <w:rFonts w:ascii="Arial" w:eastAsia="宋体" w:hAnsi="Arial" w:cs="Arial"/>
          <w:color w:val="2B2B2B"/>
          <w:kern w:val="0"/>
          <w:sz w:val="24"/>
          <w:szCs w:val="24"/>
        </w:rPr>
        <w:t>倍）；</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（三）在本市行政区域内的知识产权服务机构、金融机构、人力资源服务机构、律师事务所、会计师事务所、审计师事务所等科技创新服务主体中承担重要工作，近</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年每年应税收入超过上一年度全市职工平均工资一定倍数的（机构注册在城六区和北京经济技术开发区的为</w:t>
      </w:r>
      <w:r w:rsidRPr="00217EF8">
        <w:rPr>
          <w:rFonts w:ascii="Arial" w:eastAsia="宋体" w:hAnsi="Arial" w:cs="Arial"/>
          <w:color w:val="2B2B2B"/>
          <w:kern w:val="0"/>
          <w:sz w:val="24"/>
          <w:szCs w:val="24"/>
        </w:rPr>
        <w:t>20</w:t>
      </w:r>
      <w:r w:rsidRPr="00217EF8">
        <w:rPr>
          <w:rFonts w:ascii="Arial" w:eastAsia="宋体" w:hAnsi="Arial" w:cs="Arial"/>
          <w:color w:val="2B2B2B"/>
          <w:kern w:val="0"/>
          <w:sz w:val="24"/>
          <w:szCs w:val="24"/>
        </w:rPr>
        <w:t>倍，注册在本市其他区域的为</w:t>
      </w:r>
      <w:r w:rsidRPr="00217EF8">
        <w:rPr>
          <w:rFonts w:ascii="Arial" w:eastAsia="宋体" w:hAnsi="Arial" w:cs="Arial"/>
          <w:color w:val="2B2B2B"/>
          <w:kern w:val="0"/>
          <w:sz w:val="24"/>
          <w:szCs w:val="24"/>
        </w:rPr>
        <w:t>15</w:t>
      </w:r>
      <w:r w:rsidRPr="00217EF8">
        <w:rPr>
          <w:rFonts w:ascii="Arial" w:eastAsia="宋体" w:hAnsi="Arial" w:cs="Arial"/>
          <w:color w:val="2B2B2B"/>
          <w:kern w:val="0"/>
          <w:sz w:val="24"/>
          <w:szCs w:val="24"/>
        </w:rPr>
        <w:t>倍）；</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（四）本市青年英才创新实践基地入站人员，出站后被本设站单位聘用的。</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第六条加大文化创意人才引进力度，符合以下条件之一的人员可申请办理人才引进：</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lastRenderedPageBreak/>
        <w:t>（一）在京注册运营、近</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年年均营业收入</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亿元以上（含）且年均税后净利润</w:t>
      </w:r>
      <w:r w:rsidRPr="00217EF8">
        <w:rPr>
          <w:rFonts w:ascii="Arial" w:eastAsia="宋体" w:hAnsi="Arial" w:cs="Arial"/>
          <w:color w:val="2B2B2B"/>
          <w:kern w:val="0"/>
          <w:sz w:val="24"/>
          <w:szCs w:val="24"/>
        </w:rPr>
        <w:t>2000</w:t>
      </w:r>
      <w:r w:rsidRPr="00217EF8">
        <w:rPr>
          <w:rFonts w:ascii="Arial" w:eastAsia="宋体" w:hAnsi="Arial" w:cs="Arial"/>
          <w:color w:val="2B2B2B"/>
          <w:kern w:val="0"/>
          <w:sz w:val="24"/>
          <w:szCs w:val="24"/>
        </w:rPr>
        <w:t>万元以上（含）的文化创意企业，其任职满</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年的法定代表人、总经理等高级管理人员；</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（二）新闻出版、广播影视、文化艺术、文物保护等领域国家级奖项获奖人和国家级文化创意人才培养工程入选人；</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（三）社会贡献较大的知名媒体人、自由撰稿人、艺术经纪人、文化传承人、展览策划人和文化科技融合人才，以及著名的作家、导演、编剧、演员和节目主持等人员。</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第七条加大体育人才引进力度，符合以下条件之一的人员可申请办理人才引进：</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（一）具有国际影响力的重大赛事策划人和组织人、著名运动员和教练员、国际级和国家</w:t>
      </w:r>
      <w:r w:rsidRPr="00217EF8">
        <w:rPr>
          <w:rFonts w:ascii="Arial" w:eastAsia="宋体" w:hAnsi="Arial" w:cs="Arial"/>
          <w:color w:val="2B2B2B"/>
          <w:kern w:val="0"/>
          <w:sz w:val="24"/>
          <w:szCs w:val="24"/>
        </w:rPr>
        <w:t>A</w:t>
      </w:r>
      <w:r w:rsidRPr="00217EF8">
        <w:rPr>
          <w:rFonts w:ascii="Arial" w:eastAsia="宋体" w:hAnsi="Arial" w:cs="Arial"/>
          <w:color w:val="2B2B2B"/>
          <w:kern w:val="0"/>
          <w:sz w:val="24"/>
          <w:szCs w:val="24"/>
        </w:rPr>
        <w:t>级裁判员、知名体育解说员和体育节目主持人；</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（二）具有良好发展趋势和培养前途的优秀体育后备人才。</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第八条加大国际交往中心建设的人才保障，符合以下条件之一的人员可以申请办理人才引进：</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（一）在京注册的重要国际组织或国际组织分支机构聘用的核心人员；</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（二）跨国公司地区总部及其研发机构、外国或港澳台地区来京投资设立的规模以上企业等聘用的高级管理人员和高级专业技术人员；</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（三）本市急需的具有全球视野、掌握世界前沿技术、熟悉国际间商务、法律、金融、技术转移等规则的人才。</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第九条加大金融人才引进力度，符合以下条件之一的人员可申请办理人才引进：</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（一）基金管理人和所管理基金均在京设立并备案，实收资本</w:t>
      </w:r>
      <w:r w:rsidRPr="00217EF8">
        <w:rPr>
          <w:rFonts w:ascii="Arial" w:eastAsia="宋体" w:hAnsi="Arial" w:cs="Arial"/>
          <w:color w:val="2B2B2B"/>
          <w:kern w:val="0"/>
          <w:sz w:val="24"/>
          <w:szCs w:val="24"/>
        </w:rPr>
        <w:t>1</w:t>
      </w:r>
      <w:r w:rsidRPr="00217EF8">
        <w:rPr>
          <w:rFonts w:ascii="Arial" w:eastAsia="宋体" w:hAnsi="Arial" w:cs="Arial"/>
          <w:color w:val="2B2B2B"/>
          <w:kern w:val="0"/>
          <w:sz w:val="24"/>
          <w:szCs w:val="24"/>
        </w:rPr>
        <w:t>亿元以上、近</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年实际投资本市高精尖产业</w:t>
      </w:r>
      <w:r w:rsidRPr="00217EF8">
        <w:rPr>
          <w:rFonts w:ascii="Arial" w:eastAsia="宋体" w:hAnsi="Arial" w:cs="Arial"/>
          <w:color w:val="2B2B2B"/>
          <w:kern w:val="0"/>
          <w:sz w:val="24"/>
          <w:szCs w:val="24"/>
        </w:rPr>
        <w:t>5000</w:t>
      </w:r>
      <w:r w:rsidRPr="00217EF8">
        <w:rPr>
          <w:rFonts w:ascii="Arial" w:eastAsia="宋体" w:hAnsi="Arial" w:cs="Arial"/>
          <w:color w:val="2B2B2B"/>
          <w:kern w:val="0"/>
          <w:sz w:val="24"/>
          <w:szCs w:val="24"/>
        </w:rPr>
        <w:t>万元以上的天使投资基金管理人，其任职满</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年的法定代表人、总经理、合伙人、合伙人委派代表等高级管理人员；</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lastRenderedPageBreak/>
        <w:t>（二）基金管理人和所管理基金均在京设立并备案，实收资本</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亿元以上、近</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年实际投资本市高精尖产业</w:t>
      </w:r>
      <w:r w:rsidRPr="00217EF8">
        <w:rPr>
          <w:rFonts w:ascii="Arial" w:eastAsia="宋体" w:hAnsi="Arial" w:cs="Arial"/>
          <w:color w:val="2B2B2B"/>
          <w:kern w:val="0"/>
          <w:sz w:val="24"/>
          <w:szCs w:val="24"/>
        </w:rPr>
        <w:t>5</w:t>
      </w:r>
      <w:r w:rsidRPr="00217EF8">
        <w:rPr>
          <w:rFonts w:ascii="Arial" w:eastAsia="宋体" w:hAnsi="Arial" w:cs="Arial"/>
          <w:color w:val="2B2B2B"/>
          <w:kern w:val="0"/>
          <w:sz w:val="24"/>
          <w:szCs w:val="24"/>
        </w:rPr>
        <w:t>亿元以上的创业投资基金管理人，其任职满</w:t>
      </w:r>
      <w:r w:rsidRPr="00217EF8">
        <w:rPr>
          <w:rFonts w:ascii="Arial" w:eastAsia="宋体" w:hAnsi="Arial" w:cs="Arial"/>
          <w:color w:val="2B2B2B"/>
          <w:kern w:val="0"/>
          <w:sz w:val="24"/>
          <w:szCs w:val="24"/>
        </w:rPr>
        <w:t>3</w:t>
      </w:r>
      <w:r w:rsidRPr="00217EF8">
        <w:rPr>
          <w:rFonts w:ascii="Arial" w:eastAsia="宋体" w:hAnsi="Arial" w:cs="Arial"/>
          <w:color w:val="2B2B2B"/>
          <w:kern w:val="0"/>
          <w:sz w:val="24"/>
          <w:szCs w:val="24"/>
        </w:rPr>
        <w:t>年的法定代表人、总经理、合伙人、合伙人委派代表等高级管理人员；</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（三）在京设立的金融控股集团、持牌金融机构、金融基础设施平台、金融组织聘用的贡献突出的高级管理人员和核心业务骨干。</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第十条加大教育、科学研究和医疗卫生健康等专业的人才引进力度，符合以下条件之一的人员可申请办理人才引进：</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（一）具有国家</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双一流</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大学（或学科）或国家级重点实验室</w:t>
      </w:r>
      <w:r w:rsidRPr="00217EF8">
        <w:rPr>
          <w:rFonts w:ascii="Arial" w:eastAsia="宋体" w:hAnsi="Arial" w:cs="Arial"/>
          <w:color w:val="2B2B2B"/>
          <w:kern w:val="0"/>
          <w:sz w:val="24"/>
          <w:szCs w:val="24"/>
        </w:rPr>
        <w:t>5</w:t>
      </w:r>
      <w:r w:rsidRPr="00217EF8">
        <w:rPr>
          <w:rFonts w:ascii="Arial" w:eastAsia="宋体" w:hAnsi="Arial" w:cs="Arial"/>
          <w:color w:val="2B2B2B"/>
          <w:kern w:val="0"/>
          <w:sz w:val="24"/>
          <w:szCs w:val="24"/>
        </w:rPr>
        <w:t>年以上工作经历，且具有高级职称的高等教育人才和科研人才；</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（二）具有省级或地市级优质中小学</w:t>
      </w:r>
      <w:r w:rsidRPr="00217EF8">
        <w:rPr>
          <w:rFonts w:ascii="Arial" w:eastAsia="宋体" w:hAnsi="Arial" w:cs="Arial"/>
          <w:color w:val="2B2B2B"/>
          <w:kern w:val="0"/>
          <w:sz w:val="24"/>
          <w:szCs w:val="24"/>
        </w:rPr>
        <w:t>10</w:t>
      </w:r>
      <w:r w:rsidRPr="00217EF8">
        <w:rPr>
          <w:rFonts w:ascii="Arial" w:eastAsia="宋体" w:hAnsi="Arial" w:cs="Arial"/>
          <w:color w:val="2B2B2B"/>
          <w:kern w:val="0"/>
          <w:sz w:val="24"/>
          <w:szCs w:val="24"/>
        </w:rPr>
        <w:t>年以上教学经验，且具有高级职称的教师；</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（三）具有三级医院</w:t>
      </w:r>
      <w:r w:rsidRPr="00217EF8">
        <w:rPr>
          <w:rFonts w:ascii="Arial" w:eastAsia="宋体" w:hAnsi="Arial" w:cs="Arial"/>
          <w:color w:val="2B2B2B"/>
          <w:kern w:val="0"/>
          <w:sz w:val="24"/>
          <w:szCs w:val="24"/>
        </w:rPr>
        <w:t>10</w:t>
      </w:r>
      <w:r w:rsidRPr="00217EF8">
        <w:rPr>
          <w:rFonts w:ascii="Arial" w:eastAsia="宋体" w:hAnsi="Arial" w:cs="Arial"/>
          <w:color w:val="2B2B2B"/>
          <w:kern w:val="0"/>
          <w:sz w:val="24"/>
          <w:szCs w:val="24"/>
        </w:rPr>
        <w:t>年以上从医经验，且具有高级职称的医疗卫生健康专业人员；</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（四）本市紧缺急需的其他具有相应水平的教育和医疗卫生健康人才，以及其他类型事业单位所需的专业人才。</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第十一条加大高技能人才引进力度：</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（一）世界技能大赛获奖人及其主教练、本市职业技能一类竞赛第一名获奖人及其它国家级以上相应技能竞赛第一名获奖人且贡献突出的，可办理人才引进；</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（二）本市科技成果转化紧缺急需的高技能人才，可申请办理人才引进。</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第十二条建立自由职业者引进通道。对本市科技创新或文化创新贡献突出且依法纳税的自由职业者，可申请办理人才引进。</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第十三条拓展紧缺急需人才遴选引进范围。在本市行政区域内符合首都城市功能定位和产业发展方向的各类用人主体中稳定工作、贡献突出，且符合以下条件之一的人员，可申请办理人才引进：</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（一）在国内外取得硕士及以上学位或具有高级专业技术职称的；</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lastRenderedPageBreak/>
        <w:t>（二）经人才引进综合评价合格的；</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（三）经本市行政区域内各区或局级单位按程序推荐的；</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（四）经相应的人才认定委员会认定推荐的；</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（五）其他特殊特艺人才或紧缺急需人才。</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第十四条拟引进的人才应无刑事犯罪记录，提出引进时一般应在聘用单位工作满</w:t>
      </w:r>
      <w:r w:rsidRPr="00217EF8">
        <w:rPr>
          <w:rFonts w:ascii="Arial" w:eastAsia="宋体" w:hAnsi="Arial" w:cs="Arial"/>
          <w:color w:val="2B2B2B"/>
          <w:kern w:val="0"/>
          <w:sz w:val="24"/>
          <w:szCs w:val="24"/>
        </w:rPr>
        <w:t>2</w:t>
      </w:r>
      <w:r w:rsidRPr="00217EF8">
        <w:rPr>
          <w:rFonts w:ascii="Arial" w:eastAsia="宋体" w:hAnsi="Arial" w:cs="Arial"/>
          <w:color w:val="2B2B2B"/>
          <w:kern w:val="0"/>
          <w:sz w:val="24"/>
          <w:szCs w:val="24"/>
        </w:rPr>
        <w:t>年。引进时年龄原则上不超过</w:t>
      </w:r>
      <w:r w:rsidRPr="00217EF8">
        <w:rPr>
          <w:rFonts w:ascii="Arial" w:eastAsia="宋体" w:hAnsi="Arial" w:cs="Arial"/>
          <w:color w:val="2B2B2B"/>
          <w:kern w:val="0"/>
          <w:sz w:val="24"/>
          <w:szCs w:val="24"/>
        </w:rPr>
        <w:t>45</w:t>
      </w:r>
      <w:r w:rsidRPr="00217EF8">
        <w:rPr>
          <w:rFonts w:ascii="Arial" w:eastAsia="宋体" w:hAnsi="Arial" w:cs="Arial"/>
          <w:color w:val="2B2B2B"/>
          <w:kern w:val="0"/>
          <w:sz w:val="24"/>
          <w:szCs w:val="24"/>
        </w:rPr>
        <w:t>周岁，</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三城一区</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引进的可放宽至</w:t>
      </w:r>
      <w:r w:rsidRPr="00217EF8">
        <w:rPr>
          <w:rFonts w:ascii="Arial" w:eastAsia="宋体" w:hAnsi="Arial" w:cs="Arial"/>
          <w:color w:val="2B2B2B"/>
          <w:kern w:val="0"/>
          <w:sz w:val="24"/>
          <w:szCs w:val="24"/>
        </w:rPr>
        <w:t>50</w:t>
      </w:r>
      <w:r w:rsidRPr="00217EF8">
        <w:rPr>
          <w:rFonts w:ascii="Arial" w:eastAsia="宋体" w:hAnsi="Arial" w:cs="Arial"/>
          <w:color w:val="2B2B2B"/>
          <w:kern w:val="0"/>
          <w:sz w:val="24"/>
          <w:szCs w:val="24"/>
        </w:rPr>
        <w:t>周岁，个人能力、业绩和贡献特别突出的可进一步放宽年龄限制。引进人才的配偶和未成年子女可随调随迁。</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第十五条加强引进人才落户保障。引进人才无产权房屋的，可在聘用单位的集体户落户；聘用单位无集体户的，可在单位存档的人才公共服务机构集体户落户。</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十六条优化引进人才办理程序。引进人才本人签署诚信声明，对所提供材料的真实性、有效性和合法性做出书面承诺后，由聘用单位向所在区（含经济技术开发区）或具有管辖权的局级单位提出申请，报市人力社保局审核。市人力社保局对拟引进人才相关材料进行审核，审核通过的办理引进落户手续。</w:t>
      </w:r>
    </w:p>
    <w:p w:rsidR="00217EF8" w:rsidRPr="00217EF8" w:rsidRDefault="00217EF8" w:rsidP="00217EF8">
      <w:pPr>
        <w:widowControl/>
        <w:shd w:val="clear" w:color="auto" w:fill="FFFFFF"/>
        <w:spacing w:line="360" w:lineRule="atLeast"/>
        <w:jc w:val="left"/>
        <w:rPr>
          <w:rFonts w:ascii="Arial" w:eastAsia="宋体" w:hAnsi="Arial" w:cs="Arial"/>
          <w:color w:val="2B2B2B"/>
          <w:kern w:val="0"/>
          <w:sz w:val="24"/>
          <w:szCs w:val="24"/>
        </w:rPr>
      </w:pP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十七条明确引进人才工作职责。市人力社保局负责对全市引进人才工作进行监督检查；各区人力社保局（含开发区人劳局）、具有管辖权的局级单位人事部门等报送单位负责对引进人才发挥作用情况进行跟踪问效；聘用单位负责加强对引进人才的管理与服务，履行帮助办理引进手续、缴纳社会保险等责任和义务；申请人应如实提供引进材料，并遵守法律法规和聘用单位规章制度。</w:t>
      </w:r>
    </w:p>
    <w:p w:rsidR="00217EF8" w:rsidRPr="00217EF8" w:rsidRDefault="00217EF8" w:rsidP="00217EF8">
      <w:pPr>
        <w:widowControl/>
        <w:shd w:val="clear" w:color="auto" w:fill="FFFFFF"/>
        <w:spacing w:after="375" w:line="360" w:lineRule="atLeast"/>
        <w:ind w:firstLine="420"/>
        <w:rPr>
          <w:rFonts w:ascii="Arial" w:eastAsia="宋体" w:hAnsi="Arial" w:cs="Arial"/>
          <w:color w:val="2B2B2B"/>
          <w:kern w:val="0"/>
          <w:sz w:val="24"/>
          <w:szCs w:val="24"/>
        </w:rPr>
      </w:pPr>
      <w:r w:rsidRPr="00217EF8">
        <w:rPr>
          <w:rFonts w:ascii="Arial" w:eastAsia="宋体" w:hAnsi="Arial" w:cs="Arial"/>
          <w:color w:val="2B2B2B"/>
          <w:kern w:val="0"/>
          <w:sz w:val="24"/>
          <w:szCs w:val="24"/>
        </w:rPr>
        <w:t>第十八条加大廉政风险防范和违法违规行为处罚力度。加强制度建设，规范工作流程，明确相关主体职责，防范廉政风险。人才引进过程中存在弄虚作假、行贿受贿、推诿拖延等行为的，依法依规处理。其中，主管部门和聘用单位给予全市通报、压减办理数量、列入黑名单、暂停办理调京业务等处理；申请人取消调京资格、不良信息按照本市有关规定进行有效期为</w:t>
      </w:r>
      <w:r w:rsidRPr="00217EF8">
        <w:rPr>
          <w:rFonts w:ascii="Arial" w:eastAsia="宋体" w:hAnsi="Arial" w:cs="Arial"/>
          <w:color w:val="2B2B2B"/>
          <w:kern w:val="0"/>
          <w:sz w:val="24"/>
          <w:szCs w:val="24"/>
        </w:rPr>
        <w:t>5</w:t>
      </w:r>
      <w:r w:rsidRPr="00217EF8">
        <w:rPr>
          <w:rFonts w:ascii="Arial" w:eastAsia="宋体" w:hAnsi="Arial" w:cs="Arial"/>
          <w:color w:val="2B2B2B"/>
          <w:kern w:val="0"/>
          <w:sz w:val="24"/>
          <w:szCs w:val="24"/>
        </w:rPr>
        <w:t>年的记录，已取得本市常住户口的予以注销；相关人员违法违规线索移交司法机关处理。</w:t>
      </w:r>
    </w:p>
    <w:p w:rsidR="00902DCD" w:rsidRPr="00217EF8" w:rsidRDefault="00217EF8" w:rsidP="00217EF8">
      <w:pPr>
        <w:widowControl/>
        <w:shd w:val="clear" w:color="auto" w:fill="FFFFFF"/>
        <w:spacing w:after="375" w:line="360" w:lineRule="atLeast"/>
        <w:ind w:firstLine="420"/>
        <w:rPr>
          <w:sz w:val="24"/>
          <w:szCs w:val="24"/>
        </w:rPr>
      </w:pPr>
      <w:r w:rsidRPr="00217EF8">
        <w:rPr>
          <w:rFonts w:ascii="Arial" w:eastAsia="宋体" w:hAnsi="Arial" w:cs="Arial"/>
          <w:color w:val="2B2B2B"/>
          <w:kern w:val="0"/>
          <w:sz w:val="24"/>
          <w:szCs w:val="24"/>
        </w:rPr>
        <w:t>第十九条本办法自发布之日施行，此前发布的《北京市引进人才和办理</w:t>
      </w:r>
      <w:r w:rsidRPr="00217EF8">
        <w:rPr>
          <w:rFonts w:ascii="Arial" w:eastAsia="宋体" w:hAnsi="Arial" w:cs="Arial"/>
          <w:color w:val="2B2B2B"/>
          <w:kern w:val="0"/>
          <w:sz w:val="24"/>
          <w:szCs w:val="24"/>
        </w:rPr>
        <w:t>&lt;</w:t>
      </w:r>
      <w:r w:rsidRPr="00217EF8">
        <w:rPr>
          <w:rFonts w:ascii="Arial" w:eastAsia="宋体" w:hAnsi="Arial" w:cs="Arial"/>
          <w:color w:val="2B2B2B"/>
          <w:kern w:val="0"/>
          <w:sz w:val="24"/>
          <w:szCs w:val="24"/>
        </w:rPr>
        <w:t>北京市工作寄住证</w:t>
      </w:r>
      <w:r w:rsidRPr="00217EF8">
        <w:rPr>
          <w:rFonts w:ascii="Arial" w:eastAsia="宋体" w:hAnsi="Arial" w:cs="Arial"/>
          <w:color w:val="2B2B2B"/>
          <w:kern w:val="0"/>
          <w:sz w:val="24"/>
          <w:szCs w:val="24"/>
        </w:rPr>
        <w:t>&gt;</w:t>
      </w:r>
      <w:r w:rsidRPr="00217EF8">
        <w:rPr>
          <w:rFonts w:ascii="Arial" w:eastAsia="宋体" w:hAnsi="Arial" w:cs="Arial"/>
          <w:color w:val="2B2B2B"/>
          <w:kern w:val="0"/>
          <w:sz w:val="24"/>
          <w:szCs w:val="24"/>
        </w:rPr>
        <w:t>的暂行办法》（京人发〔</w:t>
      </w:r>
      <w:r w:rsidRPr="00217EF8">
        <w:rPr>
          <w:rFonts w:ascii="Arial" w:eastAsia="宋体" w:hAnsi="Arial" w:cs="Arial"/>
          <w:color w:val="2B2B2B"/>
          <w:kern w:val="0"/>
          <w:sz w:val="24"/>
          <w:szCs w:val="24"/>
        </w:rPr>
        <w:t>1999</w:t>
      </w:r>
      <w:r w:rsidRPr="00217EF8">
        <w:rPr>
          <w:rFonts w:ascii="Arial" w:eastAsia="宋体" w:hAnsi="Arial" w:cs="Arial"/>
          <w:color w:val="2B2B2B"/>
          <w:kern w:val="0"/>
          <w:sz w:val="24"/>
          <w:szCs w:val="24"/>
        </w:rPr>
        <w:t>〕</w:t>
      </w:r>
      <w:r w:rsidRPr="00217EF8">
        <w:rPr>
          <w:rFonts w:ascii="Arial" w:eastAsia="宋体" w:hAnsi="Arial" w:cs="Arial"/>
          <w:color w:val="2B2B2B"/>
          <w:kern w:val="0"/>
          <w:sz w:val="24"/>
          <w:szCs w:val="24"/>
        </w:rPr>
        <w:t>38</w:t>
      </w:r>
      <w:r w:rsidRPr="00217EF8">
        <w:rPr>
          <w:rFonts w:ascii="Arial" w:eastAsia="宋体" w:hAnsi="Arial" w:cs="Arial"/>
          <w:color w:val="2B2B2B"/>
          <w:kern w:val="0"/>
          <w:sz w:val="24"/>
          <w:szCs w:val="24"/>
        </w:rPr>
        <w:t>号）同时废止。</w:t>
      </w:r>
      <w:r w:rsidRPr="00217EF8">
        <w:rPr>
          <w:rFonts w:ascii="Arial" w:eastAsia="宋体" w:hAnsi="Arial" w:cs="Arial"/>
          <w:b/>
          <w:bCs/>
          <w:noProof/>
          <w:color w:val="004276"/>
          <w:kern w:val="0"/>
          <w:sz w:val="24"/>
          <w:szCs w:val="24"/>
        </w:rPr>
        <w:drawing>
          <wp:inline distT="0" distB="0" distL="0" distR="0">
            <wp:extent cx="152400" cy="152400"/>
            <wp:effectExtent l="0" t="0" r="0" b="0"/>
            <wp:docPr id="1" name="图片 1" descr="http://p2.ifengimg.com/a/2016/0810/204c433878d5cf9size1_w16_h16.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2.ifengimg.com/a/2016/0810/204c433878d5cf9size1_w16_h16.pn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bookmarkStart w:id="0" w:name="_GoBack"/>
      <w:bookmarkEnd w:id="0"/>
    </w:p>
    <w:sectPr w:rsidR="00902DCD" w:rsidRPr="00217EF8" w:rsidSect="00217E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宋体"/>
    <w:panose1 w:val="02010600030101010101"/>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altName w:val="宋体"/>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EF8"/>
    <w:rsid w:val="00217EF8"/>
    <w:rsid w:val="00902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2E9A4F-4147-4FF0-988A-A94543E62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217EF8"/>
    <w:pPr>
      <w:widowControl/>
      <w:spacing w:before="100" w:beforeAutospacing="1" w:after="100" w:afterAutospacing="1"/>
      <w:jc w:val="left"/>
      <w:outlineLvl w:val="0"/>
    </w:pPr>
    <w:rPr>
      <w:rFonts w:ascii="宋体" w:eastAsia="宋体" w:hAnsi="宋体" w:cs="宋体"/>
      <w:b/>
      <w:bCs/>
      <w:kern w:val="36"/>
      <w:sz w:val="48"/>
      <w:szCs w:val="48"/>
    </w:rPr>
  </w:style>
  <w:style w:type="paragraph" w:styleId="5">
    <w:name w:val="heading 5"/>
    <w:basedOn w:val="a"/>
    <w:link w:val="50"/>
    <w:uiPriority w:val="9"/>
    <w:qFormat/>
    <w:rsid w:val="00217EF8"/>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17EF8"/>
    <w:rPr>
      <w:rFonts w:ascii="宋体" w:eastAsia="宋体" w:hAnsi="宋体" w:cs="宋体"/>
      <w:b/>
      <w:bCs/>
      <w:kern w:val="36"/>
      <w:sz w:val="48"/>
      <w:szCs w:val="48"/>
    </w:rPr>
  </w:style>
  <w:style w:type="character" w:customStyle="1" w:styleId="50">
    <w:name w:val="标题 5 字符"/>
    <w:basedOn w:val="a0"/>
    <w:link w:val="5"/>
    <w:uiPriority w:val="9"/>
    <w:rsid w:val="00217EF8"/>
    <w:rPr>
      <w:rFonts w:ascii="宋体" w:eastAsia="宋体" w:hAnsi="宋体" w:cs="宋体"/>
      <w:b/>
      <w:bCs/>
      <w:kern w:val="0"/>
      <w:sz w:val="20"/>
      <w:szCs w:val="20"/>
    </w:rPr>
  </w:style>
  <w:style w:type="paragraph" w:customStyle="1" w:styleId="ptime">
    <w:name w:val="p_time"/>
    <w:basedOn w:val="a"/>
    <w:rsid w:val="00217EF8"/>
    <w:pPr>
      <w:widowControl/>
      <w:spacing w:before="100" w:beforeAutospacing="1" w:after="100" w:afterAutospacing="1"/>
      <w:jc w:val="left"/>
    </w:pPr>
    <w:rPr>
      <w:rFonts w:ascii="宋体" w:eastAsia="宋体" w:hAnsi="宋体" w:cs="宋体"/>
      <w:kern w:val="0"/>
      <w:sz w:val="24"/>
      <w:szCs w:val="24"/>
    </w:rPr>
  </w:style>
  <w:style w:type="character" w:customStyle="1" w:styleId="ss01">
    <w:name w:val="ss01"/>
    <w:basedOn w:val="a0"/>
    <w:rsid w:val="00217EF8"/>
  </w:style>
  <w:style w:type="character" w:customStyle="1" w:styleId="ss02">
    <w:name w:val="ss02"/>
    <w:basedOn w:val="a0"/>
    <w:rsid w:val="00217EF8"/>
  </w:style>
  <w:style w:type="character" w:customStyle="1" w:styleId="ss03">
    <w:name w:val="ss03"/>
    <w:basedOn w:val="a0"/>
    <w:rsid w:val="00217EF8"/>
  </w:style>
  <w:style w:type="character" w:styleId="a3">
    <w:name w:val="Hyperlink"/>
    <w:basedOn w:val="a0"/>
    <w:uiPriority w:val="99"/>
    <w:semiHidden/>
    <w:unhideWhenUsed/>
    <w:rsid w:val="00217EF8"/>
    <w:rPr>
      <w:color w:val="0000FF"/>
      <w:u w:val="single"/>
    </w:rPr>
  </w:style>
  <w:style w:type="paragraph" w:styleId="a4">
    <w:name w:val="Normal (Web)"/>
    <w:basedOn w:val="a"/>
    <w:uiPriority w:val="99"/>
    <w:semiHidden/>
    <w:unhideWhenUsed/>
    <w:rsid w:val="00217EF8"/>
    <w:pPr>
      <w:widowControl/>
      <w:spacing w:before="100" w:beforeAutospacing="1" w:after="100" w:afterAutospacing="1"/>
      <w:jc w:val="left"/>
    </w:pPr>
    <w:rPr>
      <w:rFonts w:ascii="宋体" w:eastAsia="宋体" w:hAnsi="宋体" w:cs="宋体"/>
      <w:kern w:val="0"/>
      <w:sz w:val="24"/>
      <w:szCs w:val="24"/>
    </w:rPr>
  </w:style>
  <w:style w:type="character" w:customStyle="1" w:styleId="ssnone">
    <w:name w:val="ss_none"/>
    <w:basedOn w:val="a0"/>
    <w:rsid w:val="00217EF8"/>
  </w:style>
  <w:style w:type="character" w:styleId="a5">
    <w:name w:val="Emphasis"/>
    <w:basedOn w:val="a0"/>
    <w:uiPriority w:val="20"/>
    <w:qFormat/>
    <w:rsid w:val="00217EF8"/>
    <w:rPr>
      <w:i/>
      <w:iCs/>
    </w:rPr>
  </w:style>
  <w:style w:type="character" w:customStyle="1" w:styleId="apple-converted-space">
    <w:name w:val="apple-converted-space"/>
    <w:basedOn w:val="a0"/>
    <w:rsid w:val="00217EF8"/>
  </w:style>
  <w:style w:type="character" w:styleId="a6">
    <w:name w:val="Strong"/>
    <w:basedOn w:val="a0"/>
    <w:uiPriority w:val="22"/>
    <w:qFormat/>
    <w:rsid w:val="00217EF8"/>
    <w:rPr>
      <w:b/>
      <w:bCs/>
    </w:rPr>
  </w:style>
  <w:style w:type="character" w:customStyle="1" w:styleId="ifenglogo">
    <w:name w:val="ifenglogo"/>
    <w:basedOn w:val="a0"/>
    <w:rsid w:val="00217EF8"/>
  </w:style>
  <w:style w:type="paragraph" w:styleId="a7">
    <w:name w:val="Balloon Text"/>
    <w:basedOn w:val="a"/>
    <w:link w:val="a8"/>
    <w:uiPriority w:val="99"/>
    <w:semiHidden/>
    <w:unhideWhenUsed/>
    <w:rsid w:val="00217EF8"/>
    <w:rPr>
      <w:sz w:val="18"/>
      <w:szCs w:val="18"/>
    </w:rPr>
  </w:style>
  <w:style w:type="character" w:customStyle="1" w:styleId="a8">
    <w:name w:val="批注框文本 字符"/>
    <w:basedOn w:val="a0"/>
    <w:link w:val="a7"/>
    <w:uiPriority w:val="99"/>
    <w:semiHidden/>
    <w:rsid w:val="00217EF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153795">
      <w:bodyDiv w:val="1"/>
      <w:marLeft w:val="0"/>
      <w:marRight w:val="0"/>
      <w:marTop w:val="0"/>
      <w:marBottom w:val="0"/>
      <w:divBdr>
        <w:top w:val="none" w:sz="0" w:space="0" w:color="auto"/>
        <w:left w:val="none" w:sz="0" w:space="0" w:color="auto"/>
        <w:bottom w:val="none" w:sz="0" w:space="0" w:color="auto"/>
        <w:right w:val="none" w:sz="0" w:space="0" w:color="auto"/>
      </w:divBdr>
      <w:divsChild>
        <w:div w:id="16195995">
          <w:marLeft w:val="0"/>
          <w:marRight w:val="0"/>
          <w:marTop w:val="0"/>
          <w:marBottom w:val="0"/>
          <w:divBdr>
            <w:top w:val="none" w:sz="0" w:space="0" w:color="auto"/>
            <w:left w:val="none" w:sz="0" w:space="0" w:color="auto"/>
            <w:bottom w:val="none" w:sz="0" w:space="0" w:color="auto"/>
            <w:right w:val="none" w:sz="0" w:space="0" w:color="auto"/>
          </w:divBdr>
          <w:divsChild>
            <w:div w:id="997417106">
              <w:marLeft w:val="0"/>
              <w:marRight w:val="0"/>
              <w:marTop w:val="0"/>
              <w:marBottom w:val="0"/>
              <w:divBdr>
                <w:top w:val="none" w:sz="0" w:space="0" w:color="auto"/>
                <w:left w:val="none" w:sz="0" w:space="0" w:color="auto"/>
                <w:bottom w:val="none" w:sz="0" w:space="0" w:color="auto"/>
                <w:right w:val="none" w:sz="0" w:space="0" w:color="auto"/>
              </w:divBdr>
              <w:divsChild>
                <w:div w:id="1661470862">
                  <w:marLeft w:val="0"/>
                  <w:marRight w:val="0"/>
                  <w:marTop w:val="0"/>
                  <w:marBottom w:val="0"/>
                  <w:divBdr>
                    <w:top w:val="none" w:sz="0" w:space="0" w:color="auto"/>
                    <w:left w:val="none" w:sz="0" w:space="0" w:color="auto"/>
                    <w:bottom w:val="none" w:sz="0" w:space="0" w:color="auto"/>
                    <w:right w:val="none" w:sz="0" w:space="0" w:color="auto"/>
                  </w:divBdr>
                  <w:divsChild>
                    <w:div w:id="1047801858">
                      <w:marLeft w:val="0"/>
                      <w:marRight w:val="0"/>
                      <w:marTop w:val="0"/>
                      <w:marBottom w:val="0"/>
                      <w:divBdr>
                        <w:top w:val="none" w:sz="0" w:space="0" w:color="auto"/>
                        <w:left w:val="none" w:sz="0" w:space="0" w:color="auto"/>
                        <w:bottom w:val="none" w:sz="0" w:space="0" w:color="auto"/>
                        <w:right w:val="none" w:sz="0" w:space="0" w:color="auto"/>
                      </w:divBdr>
                      <w:divsChild>
                        <w:div w:id="50313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3067">
              <w:marLeft w:val="0"/>
              <w:marRight w:val="0"/>
              <w:marTop w:val="0"/>
              <w:marBottom w:val="0"/>
              <w:divBdr>
                <w:top w:val="none" w:sz="0" w:space="0" w:color="auto"/>
                <w:left w:val="none" w:sz="0" w:space="0" w:color="auto"/>
                <w:bottom w:val="none" w:sz="0" w:space="0" w:color="auto"/>
                <w:right w:val="none" w:sz="0" w:space="0" w:color="auto"/>
              </w:divBdr>
            </w:div>
          </w:divsChild>
        </w:div>
        <w:div w:id="487675442">
          <w:marLeft w:val="0"/>
          <w:marRight w:val="0"/>
          <w:marTop w:val="0"/>
          <w:marBottom w:val="0"/>
          <w:divBdr>
            <w:top w:val="none" w:sz="0" w:space="0" w:color="auto"/>
            <w:left w:val="none" w:sz="0" w:space="0" w:color="auto"/>
            <w:bottom w:val="none" w:sz="0" w:space="0" w:color="auto"/>
            <w:right w:val="none" w:sz="0" w:space="0" w:color="auto"/>
          </w:divBdr>
          <w:divsChild>
            <w:div w:id="975840676">
              <w:marLeft w:val="0"/>
              <w:marRight w:val="300"/>
              <w:marTop w:val="150"/>
              <w:marBottom w:val="150"/>
              <w:divBdr>
                <w:top w:val="single" w:sz="6" w:space="3" w:color="CDCDCD"/>
                <w:left w:val="single" w:sz="6" w:space="3" w:color="CDCDCD"/>
                <w:bottom w:val="single" w:sz="6" w:space="3" w:color="CDCDCD"/>
                <w:right w:val="single" w:sz="6" w:space="3" w:color="CDCDCD"/>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ifeng.com/" TargetMode="External"/><Relationship Id="rId4" Type="http://schemas.openxmlformats.org/officeDocument/2006/relationships/hyperlink" Target="http://zfxxgk.beijing.gov.cn/110070/gfxwj22/2018-03/21/content_ed6b153ec2814ba18293a3d9dd86e174.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cp:lastPrinted>2018-03-22T09:46:00Z</cp:lastPrinted>
  <dcterms:created xsi:type="dcterms:W3CDTF">2018-03-22T09:44:00Z</dcterms:created>
  <dcterms:modified xsi:type="dcterms:W3CDTF">2018-03-22T09:49:00Z</dcterms:modified>
</cp:coreProperties>
</file>