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E68C0" w:rsidRPr="000E77AD" w:rsidRDefault="00C34515" w:rsidP="00102271">
      <w:pPr>
        <w:spacing w:beforeLines="50" w:before="156" w:afterLines="50" w:after="156" w:line="440" w:lineRule="exact"/>
        <w:jc w:val="center"/>
        <w:rPr>
          <w:rFonts w:ascii="黑体" w:eastAsia="黑体" w:hAnsi="黑体"/>
          <w:sz w:val="44"/>
          <w:szCs w:val="44"/>
        </w:rPr>
      </w:pPr>
      <w:r w:rsidRPr="000E77AD">
        <w:rPr>
          <w:rFonts w:ascii="黑体" w:eastAsia="黑体" w:hAnsi="黑体" w:hint="eastAsia"/>
          <w:sz w:val="44"/>
          <w:szCs w:val="44"/>
        </w:rPr>
        <w:t>北京高等学校高精尖创新中心建设计划</w:t>
      </w:r>
    </w:p>
    <w:p w:rsidR="00663AF1" w:rsidRPr="000E77AD" w:rsidRDefault="00C34515" w:rsidP="00102271">
      <w:pPr>
        <w:spacing w:beforeLines="50" w:before="156" w:afterLines="50" w:after="156" w:line="440" w:lineRule="exact"/>
        <w:ind w:firstLineChars="700" w:firstLine="3080"/>
        <w:rPr>
          <w:rFonts w:ascii="黑体" w:eastAsia="黑体" w:hAnsi="黑体"/>
          <w:sz w:val="44"/>
          <w:szCs w:val="44"/>
        </w:rPr>
      </w:pPr>
      <w:r w:rsidRPr="000E77AD">
        <w:rPr>
          <w:rFonts w:ascii="黑体" w:eastAsia="黑体" w:hAnsi="黑体" w:hint="eastAsia"/>
          <w:sz w:val="44"/>
          <w:szCs w:val="44"/>
        </w:rPr>
        <w:t>实施方案</w:t>
      </w:r>
    </w:p>
    <w:p w:rsidR="00663AF1" w:rsidRPr="00CE68C0" w:rsidRDefault="003E4388" w:rsidP="00102271">
      <w:pPr>
        <w:adjustRightInd w:val="0"/>
        <w:snapToGrid w:val="0"/>
        <w:spacing w:beforeLines="50" w:before="156" w:afterLines="50" w:after="156" w:line="440" w:lineRule="exact"/>
        <w:ind w:firstLineChars="200" w:firstLine="720"/>
        <w:jc w:val="left"/>
        <w:rPr>
          <w:rFonts w:ascii="仿宋" w:eastAsia="仿宋" w:hAnsi="仿宋"/>
          <w:sz w:val="32"/>
          <w:szCs w:val="32"/>
        </w:rPr>
      </w:pPr>
      <w:r w:rsidRPr="00CE68C0">
        <w:rPr>
          <w:rFonts w:ascii="仿宋" w:eastAsia="仿宋" w:hAnsi="仿宋" w:hint="eastAsia"/>
          <w:spacing w:val="20"/>
          <w:sz w:val="32"/>
          <w:szCs w:val="32"/>
        </w:rPr>
        <w:t>为</w:t>
      </w:r>
      <w:r w:rsidR="00A52850" w:rsidRPr="00CE68C0">
        <w:rPr>
          <w:rFonts w:ascii="仿宋" w:eastAsia="仿宋" w:hAnsi="仿宋" w:hint="eastAsia"/>
          <w:spacing w:val="20"/>
          <w:sz w:val="32"/>
          <w:szCs w:val="32"/>
        </w:rPr>
        <w:t>全面贯彻《国家创新驱动发展战略纲要》，深化科研领域放、管、服改革，加强首都作为全国科技创新中心的建设，</w:t>
      </w:r>
      <w:r w:rsidRPr="00CE68C0">
        <w:rPr>
          <w:rFonts w:ascii="仿宋" w:eastAsia="仿宋" w:hAnsi="仿宋" w:hint="eastAsia"/>
          <w:spacing w:val="20"/>
          <w:sz w:val="32"/>
          <w:szCs w:val="32"/>
        </w:rPr>
        <w:t>更好</w:t>
      </w:r>
      <w:r w:rsidR="00A52850" w:rsidRPr="00CE68C0">
        <w:rPr>
          <w:rFonts w:ascii="仿宋" w:eastAsia="仿宋" w:hAnsi="仿宋" w:hint="eastAsia"/>
          <w:spacing w:val="20"/>
          <w:sz w:val="32"/>
          <w:szCs w:val="32"/>
        </w:rPr>
        <w:t>地</w:t>
      </w:r>
      <w:r w:rsidRPr="00CE68C0">
        <w:rPr>
          <w:rFonts w:ascii="仿宋" w:eastAsia="仿宋" w:hAnsi="仿宋" w:hint="eastAsia"/>
          <w:spacing w:val="20"/>
          <w:sz w:val="32"/>
          <w:szCs w:val="32"/>
        </w:rPr>
        <w:t>推进北京高等学校高精尖创新中心建设计划（以下简称“高精尖计划”）的实施，</w:t>
      </w:r>
      <w:r w:rsidR="00A52850" w:rsidRPr="00CE68C0">
        <w:rPr>
          <w:rFonts w:ascii="仿宋" w:eastAsia="仿宋" w:hAnsi="仿宋" w:hint="eastAsia"/>
          <w:spacing w:val="20"/>
          <w:sz w:val="32"/>
          <w:szCs w:val="32"/>
        </w:rPr>
        <w:t>服务于北京高精尖经济结构的构建，</w:t>
      </w:r>
      <w:r w:rsidRPr="00CE68C0">
        <w:rPr>
          <w:rFonts w:ascii="仿宋" w:eastAsia="仿宋" w:hAnsi="仿宋" w:hint="eastAsia"/>
          <w:spacing w:val="20"/>
          <w:sz w:val="32"/>
          <w:szCs w:val="32"/>
        </w:rPr>
        <w:t>依据《北京高等学校高精尖创新中心建设计划》和《北京高等学校高精尖创新中心建设管理办法（试行）》相关要求，特制订本方案</w:t>
      </w:r>
      <w:r w:rsidRPr="00CE68C0">
        <w:rPr>
          <w:rFonts w:ascii="仿宋" w:eastAsia="仿宋" w:hAnsi="仿宋" w:hint="eastAsia"/>
          <w:sz w:val="32"/>
          <w:szCs w:val="32"/>
        </w:rPr>
        <w:t>。</w:t>
      </w:r>
    </w:p>
    <w:p w:rsidR="00663AF1" w:rsidRPr="00CE68C0" w:rsidRDefault="003E4388"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t>一、指导思想</w:t>
      </w:r>
    </w:p>
    <w:p w:rsidR="00663AF1" w:rsidRPr="00CE68C0" w:rsidRDefault="009D1B75" w:rsidP="00102271">
      <w:pPr>
        <w:spacing w:beforeLines="50" w:before="156" w:afterLines="50" w:after="156" w:line="440" w:lineRule="exact"/>
        <w:ind w:firstLineChars="200" w:firstLine="640"/>
        <w:jc w:val="left"/>
        <w:outlineLvl w:val="0"/>
        <w:rPr>
          <w:rFonts w:ascii="仿宋" w:eastAsia="仿宋" w:hAnsi="仿宋"/>
          <w:sz w:val="32"/>
          <w:szCs w:val="32"/>
        </w:rPr>
      </w:pPr>
      <w:r w:rsidRPr="00CE68C0">
        <w:rPr>
          <w:rFonts w:ascii="仿宋" w:eastAsia="仿宋" w:hAnsi="仿宋" w:hint="eastAsia"/>
          <w:sz w:val="32"/>
          <w:szCs w:val="32"/>
        </w:rPr>
        <w:t>面向世界科技前沿、面向经济主战场、面向国家重大需求，</w:t>
      </w:r>
      <w:r w:rsidR="003E4388" w:rsidRPr="00CE68C0">
        <w:rPr>
          <w:rFonts w:ascii="仿宋" w:eastAsia="仿宋" w:hAnsi="仿宋" w:hint="eastAsia"/>
          <w:sz w:val="32"/>
          <w:szCs w:val="32"/>
        </w:rPr>
        <w:t>以服务北京和国家创新驱动发展战略为出发点，以机制体制改革为重点，坚持自主创新、重点跨越、支撑发展、引领未来的方针，</w:t>
      </w:r>
      <w:r w:rsidR="001A4BE1" w:rsidRPr="00CE68C0">
        <w:rPr>
          <w:rFonts w:ascii="仿宋" w:eastAsia="仿宋" w:hAnsi="仿宋" w:hint="eastAsia"/>
          <w:sz w:val="32"/>
          <w:szCs w:val="32"/>
        </w:rPr>
        <w:t>发挥制度优势，</w:t>
      </w:r>
      <w:r w:rsidR="003E4388" w:rsidRPr="00CE68C0">
        <w:rPr>
          <w:rFonts w:ascii="仿宋" w:eastAsia="仿宋" w:hAnsi="仿宋" w:hint="eastAsia"/>
          <w:sz w:val="32"/>
          <w:szCs w:val="32"/>
        </w:rPr>
        <w:t>强化战略布局，</w:t>
      </w:r>
      <w:r w:rsidR="001A4BE1" w:rsidRPr="00CE68C0">
        <w:rPr>
          <w:rFonts w:ascii="仿宋" w:eastAsia="仿宋" w:hAnsi="仿宋" w:hint="eastAsia"/>
          <w:sz w:val="32"/>
          <w:szCs w:val="32"/>
        </w:rPr>
        <w:t>集中力量，加强协同，凝聚资源，着力</w:t>
      </w:r>
      <w:r w:rsidR="003E4388" w:rsidRPr="00CE68C0">
        <w:rPr>
          <w:rFonts w:ascii="仿宋" w:eastAsia="仿宋" w:hAnsi="仿宋" w:hint="eastAsia"/>
          <w:sz w:val="32"/>
          <w:szCs w:val="32"/>
        </w:rPr>
        <w:t xml:space="preserve">建设一批高精尖创新中心，打造科技特区和人才特区，带动和引领北京高校全面深化综合改革，推进世界一流大学和一流学科建设。  </w:t>
      </w:r>
    </w:p>
    <w:p w:rsidR="00663AF1" w:rsidRPr="00CE68C0" w:rsidRDefault="003E4388"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t>二、目标任务</w:t>
      </w:r>
    </w:p>
    <w:p w:rsidR="00FF5F54" w:rsidRPr="00CE68C0" w:rsidRDefault="00FF5F54"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围绕“搭平台、聚人才、接任务、出成果”，</w:t>
      </w:r>
      <w:r w:rsidR="002E6290" w:rsidRPr="00CE68C0">
        <w:rPr>
          <w:rFonts w:ascii="仿宋" w:eastAsia="仿宋" w:hAnsi="仿宋" w:hint="eastAsia"/>
          <w:sz w:val="32"/>
          <w:szCs w:val="32"/>
        </w:rPr>
        <w:t>依托最后优势的创新单元，整合创新资源，建立目标导向、绩效管理、协同攻关、开放共享的新型运行机制，</w:t>
      </w:r>
      <w:r w:rsidRPr="00CE68C0">
        <w:rPr>
          <w:rFonts w:ascii="仿宋" w:eastAsia="仿宋" w:hAnsi="仿宋" w:hint="eastAsia"/>
          <w:sz w:val="32"/>
          <w:szCs w:val="32"/>
        </w:rPr>
        <w:t>集中力量建设20个左右</w:t>
      </w:r>
      <w:r w:rsidR="0066036F" w:rsidRPr="00CE68C0">
        <w:rPr>
          <w:rFonts w:ascii="仿宋" w:eastAsia="仿宋" w:hAnsi="仿宋" w:hint="eastAsia"/>
          <w:sz w:val="32"/>
          <w:szCs w:val="32"/>
        </w:rPr>
        <w:t>集突破型、引领型、平台型于一体</w:t>
      </w:r>
      <w:r w:rsidRPr="00CE68C0">
        <w:rPr>
          <w:rFonts w:ascii="仿宋" w:eastAsia="仿宋" w:hAnsi="仿宋" w:hint="eastAsia"/>
          <w:sz w:val="32"/>
          <w:szCs w:val="32"/>
        </w:rPr>
        <w:t>的高精尖中心。通过高精尖创新中心建设，着力破除体制机制障碍，充分激发和释放创新活力，全面增强自主创新能力；努力集聚国内外优秀创新人才，有效提升高校人才培养质量；积极搭建国际化高水平创新平台、鼓励学科交叉，推动高校学科建设</w:t>
      </w:r>
      <w:r w:rsidR="0066036F" w:rsidRPr="00CE68C0">
        <w:rPr>
          <w:rFonts w:ascii="仿宋" w:eastAsia="仿宋" w:hAnsi="仿宋" w:hint="eastAsia"/>
          <w:sz w:val="32"/>
          <w:szCs w:val="32"/>
        </w:rPr>
        <w:t>，助力高校一流学科建设</w:t>
      </w:r>
      <w:r w:rsidR="00136ED2" w:rsidRPr="00CE68C0">
        <w:rPr>
          <w:rFonts w:ascii="仿宋" w:eastAsia="仿宋" w:hAnsi="仿宋" w:hint="eastAsia"/>
          <w:sz w:val="32"/>
          <w:szCs w:val="32"/>
        </w:rPr>
        <w:t>；</w:t>
      </w:r>
      <w:r w:rsidRPr="00CE68C0">
        <w:rPr>
          <w:rFonts w:ascii="仿宋" w:eastAsia="仿宋" w:hAnsi="仿宋" w:hint="eastAsia"/>
          <w:sz w:val="32"/>
          <w:szCs w:val="32"/>
        </w:rPr>
        <w:t>产出一批有影响力的成果，培养一批高精尖创新人才，推进北京高校争创一</w:t>
      </w:r>
      <w:r w:rsidRPr="00CE68C0">
        <w:rPr>
          <w:rFonts w:ascii="仿宋" w:eastAsia="仿宋" w:hAnsi="仿宋" w:hint="eastAsia"/>
          <w:sz w:val="32"/>
          <w:szCs w:val="32"/>
        </w:rPr>
        <w:lastRenderedPageBreak/>
        <w:t>流，服务北京</w:t>
      </w:r>
      <w:r w:rsidR="00835744" w:rsidRPr="00CE68C0">
        <w:rPr>
          <w:rFonts w:ascii="仿宋" w:eastAsia="仿宋" w:hAnsi="仿宋" w:hint="eastAsia"/>
          <w:sz w:val="32"/>
          <w:szCs w:val="32"/>
        </w:rPr>
        <w:t>构建高精尖经济结构、</w:t>
      </w:r>
      <w:r w:rsidRPr="00CE68C0">
        <w:rPr>
          <w:rFonts w:ascii="仿宋" w:eastAsia="仿宋" w:hAnsi="仿宋" w:hint="eastAsia"/>
          <w:sz w:val="32"/>
          <w:szCs w:val="32"/>
        </w:rPr>
        <w:t>科技创新中心建设和国家创新驱动发展战略。</w:t>
      </w:r>
      <w:bookmarkStart w:id="0" w:name="_GoBack"/>
      <w:bookmarkEnd w:id="0"/>
    </w:p>
    <w:p w:rsidR="00663AF1" w:rsidRPr="00CE68C0" w:rsidRDefault="003E4388"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t>三、</w:t>
      </w:r>
      <w:r w:rsidR="00C17ABA" w:rsidRPr="00CE68C0">
        <w:rPr>
          <w:rFonts w:ascii="黑体" w:eastAsia="黑体" w:hAnsi="黑体" w:hint="eastAsia"/>
          <w:sz w:val="32"/>
          <w:szCs w:val="32"/>
        </w:rPr>
        <w:t>组织实施</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高精尖中心建设计划的</w:t>
      </w:r>
      <w:r w:rsidR="0011068B" w:rsidRPr="00CE68C0">
        <w:rPr>
          <w:rFonts w:ascii="仿宋" w:eastAsia="仿宋" w:hAnsi="仿宋" w:cs="仿宋_GB2312" w:hint="eastAsia"/>
          <w:sz w:val="32"/>
          <w:szCs w:val="32"/>
        </w:rPr>
        <w:t>组织实施</w:t>
      </w:r>
      <w:r w:rsidRPr="00CE68C0">
        <w:rPr>
          <w:rFonts w:ascii="仿宋" w:eastAsia="仿宋" w:hAnsi="仿宋" w:cs="仿宋_GB2312" w:hint="eastAsia"/>
          <w:sz w:val="32"/>
          <w:szCs w:val="32"/>
        </w:rPr>
        <w:t>主要包括确定</w:t>
      </w:r>
      <w:r w:rsidR="007A134E" w:rsidRPr="00CE68C0">
        <w:rPr>
          <w:rFonts w:ascii="仿宋" w:eastAsia="仿宋" w:hAnsi="仿宋" w:cs="仿宋_GB2312" w:hint="eastAsia"/>
          <w:sz w:val="32"/>
          <w:szCs w:val="32"/>
        </w:rPr>
        <w:t>立项</w:t>
      </w:r>
      <w:r w:rsidR="00C17ABA" w:rsidRPr="00CE68C0">
        <w:rPr>
          <w:rFonts w:ascii="仿宋" w:eastAsia="仿宋" w:hAnsi="仿宋" w:cs="仿宋_GB2312" w:hint="eastAsia"/>
          <w:sz w:val="32"/>
          <w:szCs w:val="32"/>
        </w:rPr>
        <w:t>标准</w:t>
      </w:r>
      <w:r w:rsidR="007A134E" w:rsidRPr="00CE68C0">
        <w:rPr>
          <w:rFonts w:ascii="仿宋" w:eastAsia="仿宋" w:hAnsi="仿宋" w:cs="仿宋_GB2312" w:hint="eastAsia"/>
          <w:sz w:val="32"/>
          <w:szCs w:val="32"/>
        </w:rPr>
        <w:t>后开展的</w:t>
      </w:r>
      <w:r w:rsidR="00C17ABA" w:rsidRPr="00CE68C0">
        <w:rPr>
          <w:rFonts w:ascii="仿宋" w:eastAsia="仿宋" w:hAnsi="仿宋" w:cs="仿宋_GB2312" w:hint="eastAsia"/>
          <w:sz w:val="32"/>
          <w:szCs w:val="32"/>
        </w:rPr>
        <w:t>规划领域</w:t>
      </w:r>
      <w:r w:rsidR="007A134E" w:rsidRPr="00CE68C0">
        <w:rPr>
          <w:rFonts w:ascii="仿宋" w:eastAsia="仿宋" w:hAnsi="仿宋" w:cs="仿宋_GB2312" w:hint="eastAsia"/>
          <w:sz w:val="32"/>
          <w:szCs w:val="32"/>
        </w:rPr>
        <w:t>设计</w:t>
      </w:r>
      <w:r w:rsidR="00C17ABA" w:rsidRPr="00CE68C0">
        <w:rPr>
          <w:rFonts w:ascii="仿宋" w:eastAsia="仿宋" w:hAnsi="仿宋" w:cs="仿宋_GB2312" w:hint="eastAsia"/>
          <w:sz w:val="32"/>
          <w:szCs w:val="32"/>
        </w:rPr>
        <w:t>、专项调研、</w:t>
      </w:r>
      <w:r w:rsidRPr="00CE68C0">
        <w:rPr>
          <w:rFonts w:ascii="仿宋" w:eastAsia="仿宋" w:hAnsi="仿宋" w:cs="仿宋_GB2312" w:hint="eastAsia"/>
          <w:sz w:val="32"/>
          <w:szCs w:val="32"/>
        </w:rPr>
        <w:t>论证方案、立项认定等工作。</w:t>
      </w:r>
    </w:p>
    <w:p w:rsidR="0011068B" w:rsidRPr="00CE68C0" w:rsidRDefault="0011068B"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（一）立项标准</w:t>
      </w:r>
    </w:p>
    <w:p w:rsidR="00E745AA" w:rsidRPr="00CE68C0" w:rsidRDefault="00366CA0"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1.</w:t>
      </w:r>
      <w:r w:rsidR="00E745AA" w:rsidRPr="00CE68C0">
        <w:rPr>
          <w:rFonts w:ascii="仿宋" w:eastAsia="仿宋" w:hAnsi="仿宋" w:cs="仿宋_GB2312" w:hint="eastAsia"/>
          <w:sz w:val="32"/>
          <w:szCs w:val="32"/>
        </w:rPr>
        <w:t>中心建设领域</w:t>
      </w:r>
      <w:r w:rsidR="00B80F10" w:rsidRPr="00CE68C0">
        <w:rPr>
          <w:rFonts w:ascii="仿宋" w:eastAsia="仿宋" w:hAnsi="仿宋" w:cs="仿宋_GB2312" w:hint="eastAsia"/>
          <w:sz w:val="32"/>
          <w:szCs w:val="32"/>
        </w:rPr>
        <w:t>面向</w:t>
      </w:r>
      <w:r w:rsidR="00E66434" w:rsidRPr="00CE68C0">
        <w:rPr>
          <w:rFonts w:ascii="仿宋" w:eastAsia="仿宋" w:hAnsi="仿宋" w:cs="仿宋_GB2312" w:hint="eastAsia"/>
          <w:sz w:val="32"/>
          <w:szCs w:val="32"/>
        </w:rPr>
        <w:t>国际</w:t>
      </w:r>
      <w:r w:rsidR="00E745AA" w:rsidRPr="00CE68C0">
        <w:rPr>
          <w:rFonts w:ascii="仿宋" w:eastAsia="仿宋" w:hAnsi="仿宋" w:cs="仿宋_GB2312" w:hint="eastAsia"/>
          <w:sz w:val="32"/>
          <w:szCs w:val="32"/>
        </w:rPr>
        <w:t>科技发展前沿，具有重大科学意义，或者</w:t>
      </w:r>
      <w:r w:rsidR="00B80F10" w:rsidRPr="00CE68C0">
        <w:rPr>
          <w:rFonts w:ascii="仿宋" w:eastAsia="仿宋" w:hAnsi="仿宋" w:cs="仿宋_GB2312" w:hint="eastAsia"/>
          <w:sz w:val="32"/>
          <w:szCs w:val="32"/>
        </w:rPr>
        <w:t>面向</w:t>
      </w:r>
      <w:r w:rsidR="00E745AA" w:rsidRPr="00CE68C0">
        <w:rPr>
          <w:rFonts w:ascii="仿宋" w:eastAsia="仿宋" w:hAnsi="仿宋" w:cs="仿宋_GB2312" w:hint="eastAsia"/>
          <w:sz w:val="32"/>
          <w:szCs w:val="32"/>
        </w:rPr>
        <w:t>国家和北京市</w:t>
      </w:r>
      <w:r w:rsidR="00B80F10" w:rsidRPr="00CE68C0">
        <w:rPr>
          <w:rFonts w:ascii="仿宋" w:eastAsia="仿宋" w:hAnsi="仿宋" w:cs="仿宋_GB2312" w:hint="eastAsia"/>
          <w:sz w:val="32"/>
          <w:szCs w:val="32"/>
        </w:rPr>
        <w:t>经济、社会发展</w:t>
      </w:r>
      <w:r w:rsidR="00E745AA" w:rsidRPr="00CE68C0">
        <w:rPr>
          <w:rFonts w:ascii="仿宋" w:eastAsia="仿宋" w:hAnsi="仿宋" w:cs="仿宋_GB2312" w:hint="eastAsia"/>
          <w:sz w:val="32"/>
          <w:szCs w:val="32"/>
        </w:rPr>
        <w:t>重大战略需求，</w:t>
      </w:r>
      <w:r w:rsidR="00B80F10" w:rsidRPr="00CE68C0">
        <w:rPr>
          <w:rFonts w:ascii="仿宋" w:eastAsia="仿宋" w:hAnsi="仿宋" w:cs="仿宋_GB2312" w:hint="eastAsia"/>
          <w:sz w:val="32"/>
          <w:szCs w:val="32"/>
        </w:rPr>
        <w:t>具有重要战略支撑作用。</w:t>
      </w:r>
    </w:p>
    <w:p w:rsidR="00A778D2" w:rsidRPr="00CE68C0" w:rsidRDefault="00A47415"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2.</w:t>
      </w:r>
      <w:r w:rsidR="005E5AD8" w:rsidRPr="00CE68C0">
        <w:rPr>
          <w:rFonts w:ascii="仿宋" w:eastAsia="仿宋" w:hAnsi="仿宋" w:cs="仿宋_GB2312" w:hint="eastAsia"/>
          <w:sz w:val="32"/>
          <w:szCs w:val="32"/>
        </w:rPr>
        <w:t>中心</w:t>
      </w:r>
      <w:r w:rsidR="00E14006" w:rsidRPr="00CE68C0">
        <w:rPr>
          <w:rFonts w:ascii="仿宋" w:eastAsia="仿宋" w:hAnsi="仿宋" w:cs="仿宋_GB2312" w:hint="eastAsia"/>
          <w:sz w:val="32"/>
          <w:szCs w:val="32"/>
        </w:rPr>
        <w:t>发展规划</w:t>
      </w:r>
      <w:r w:rsidR="00E66434" w:rsidRPr="00CE68C0">
        <w:rPr>
          <w:rFonts w:ascii="仿宋" w:eastAsia="仿宋" w:hAnsi="仿宋" w:cs="仿宋_GB2312" w:hint="eastAsia"/>
          <w:sz w:val="32"/>
          <w:szCs w:val="32"/>
        </w:rPr>
        <w:t>目标明确、方案可行，能够立足</w:t>
      </w:r>
      <w:r w:rsidR="006D1471" w:rsidRPr="00CE68C0">
        <w:rPr>
          <w:rFonts w:ascii="仿宋" w:eastAsia="仿宋" w:hAnsi="仿宋" w:cs="仿宋_GB2312" w:hint="eastAsia"/>
          <w:sz w:val="32"/>
          <w:szCs w:val="32"/>
        </w:rPr>
        <w:t>国</w:t>
      </w:r>
      <w:r w:rsidR="00E66434" w:rsidRPr="00CE68C0">
        <w:rPr>
          <w:rFonts w:ascii="仿宋" w:eastAsia="仿宋" w:hAnsi="仿宋" w:cs="仿宋_GB2312" w:hint="eastAsia"/>
          <w:sz w:val="32"/>
          <w:szCs w:val="32"/>
        </w:rPr>
        <w:t>际学术前沿，瞄准未来科技发展趋势</w:t>
      </w:r>
      <w:r w:rsidR="00EC421F" w:rsidRPr="00CE68C0">
        <w:rPr>
          <w:rFonts w:ascii="仿宋" w:eastAsia="仿宋" w:hAnsi="仿宋" w:cs="仿宋_GB2312" w:hint="eastAsia"/>
          <w:sz w:val="32"/>
          <w:szCs w:val="32"/>
        </w:rPr>
        <w:t>，</w:t>
      </w:r>
      <w:r w:rsidR="004E4B00" w:rsidRPr="00CE68C0">
        <w:rPr>
          <w:rFonts w:ascii="仿宋" w:eastAsia="仿宋" w:hAnsi="仿宋" w:cs="仿宋_GB2312" w:hint="eastAsia"/>
          <w:sz w:val="32"/>
          <w:szCs w:val="32"/>
        </w:rPr>
        <w:t>经济与社会发展趋势，</w:t>
      </w:r>
      <w:r w:rsidR="00EC421F" w:rsidRPr="00CE68C0">
        <w:rPr>
          <w:rFonts w:ascii="仿宋" w:eastAsia="仿宋" w:hAnsi="仿宋" w:cs="仿宋_GB2312" w:hint="eastAsia"/>
          <w:sz w:val="32"/>
          <w:szCs w:val="32"/>
        </w:rPr>
        <w:t>产出一批有影响力的高水平创新成果，精准解决重大科学问题、产业</w:t>
      </w:r>
      <w:r w:rsidR="004E4B00" w:rsidRPr="00CE68C0">
        <w:rPr>
          <w:rFonts w:ascii="仿宋" w:eastAsia="仿宋" w:hAnsi="仿宋" w:cs="仿宋_GB2312" w:hint="eastAsia"/>
          <w:sz w:val="32"/>
          <w:szCs w:val="32"/>
        </w:rPr>
        <w:t>与社会</w:t>
      </w:r>
      <w:r w:rsidR="00EC421F" w:rsidRPr="00CE68C0">
        <w:rPr>
          <w:rFonts w:ascii="仿宋" w:eastAsia="仿宋" w:hAnsi="仿宋" w:cs="仿宋_GB2312" w:hint="eastAsia"/>
          <w:sz w:val="32"/>
          <w:szCs w:val="32"/>
        </w:rPr>
        <w:t>发展问题，掌握一批尖端</w:t>
      </w:r>
      <w:r w:rsidR="00197E54" w:rsidRPr="00CE68C0">
        <w:rPr>
          <w:rFonts w:ascii="仿宋" w:eastAsia="仿宋" w:hAnsi="仿宋" w:cs="仿宋_GB2312" w:hint="eastAsia"/>
          <w:sz w:val="32"/>
          <w:szCs w:val="32"/>
        </w:rPr>
        <w:t>科技</w:t>
      </w:r>
      <w:r w:rsidR="00DA5B1C" w:rsidRPr="00CE68C0">
        <w:rPr>
          <w:rFonts w:ascii="仿宋" w:eastAsia="仿宋" w:hAnsi="仿宋" w:cs="仿宋_GB2312" w:hint="eastAsia"/>
          <w:sz w:val="32"/>
          <w:szCs w:val="32"/>
        </w:rPr>
        <w:t>、核心</w:t>
      </w:r>
      <w:r w:rsidR="00EC421F" w:rsidRPr="00CE68C0">
        <w:rPr>
          <w:rFonts w:ascii="仿宋" w:eastAsia="仿宋" w:hAnsi="仿宋" w:cs="仿宋_GB2312" w:hint="eastAsia"/>
          <w:sz w:val="32"/>
          <w:szCs w:val="32"/>
        </w:rPr>
        <w:t>技术</w:t>
      </w:r>
      <w:r w:rsidR="004E4B00" w:rsidRPr="00CE68C0">
        <w:rPr>
          <w:rFonts w:ascii="仿宋" w:eastAsia="仿宋" w:hAnsi="仿宋" w:cs="仿宋_GB2312" w:hint="eastAsia"/>
          <w:sz w:val="32"/>
          <w:szCs w:val="32"/>
        </w:rPr>
        <w:t>与战略资源</w:t>
      </w:r>
      <w:r w:rsidR="00EC421F" w:rsidRPr="00CE68C0">
        <w:rPr>
          <w:rFonts w:ascii="仿宋" w:eastAsia="仿宋" w:hAnsi="仿宋" w:cs="仿宋_GB2312" w:hint="eastAsia"/>
          <w:sz w:val="32"/>
          <w:szCs w:val="32"/>
        </w:rPr>
        <w:t>，培养一批高水平创新人才，建设成为“高精尖”科技创新和人才培养基地</w:t>
      </w:r>
      <w:r w:rsidR="00DA5B1C" w:rsidRPr="00CE68C0">
        <w:rPr>
          <w:rFonts w:ascii="仿宋" w:eastAsia="仿宋" w:hAnsi="仿宋" w:cs="仿宋_GB2312" w:hint="eastAsia"/>
          <w:sz w:val="32"/>
          <w:szCs w:val="32"/>
        </w:rPr>
        <w:t>。</w:t>
      </w:r>
    </w:p>
    <w:p w:rsidR="006512D1" w:rsidRPr="00CE68C0" w:rsidRDefault="00A122EF"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3.</w:t>
      </w:r>
      <w:r w:rsidR="006512D1" w:rsidRPr="00CE68C0">
        <w:rPr>
          <w:rFonts w:ascii="仿宋" w:eastAsia="仿宋" w:hAnsi="仿宋" w:cs="仿宋_GB2312" w:hint="eastAsia"/>
          <w:sz w:val="32"/>
          <w:szCs w:val="32"/>
        </w:rPr>
        <w:t>中心依托高校在建设领域具有较好的学科基础、科研设施和人才队伍，处于国内领先地位，具有一定的国际影响力，能够进一步汇聚国内外优秀创新人才，建设高水平国际化创新中心</w:t>
      </w:r>
      <w:r w:rsidR="00893681" w:rsidRPr="00CE68C0">
        <w:rPr>
          <w:rFonts w:ascii="仿宋" w:eastAsia="仿宋" w:hAnsi="仿宋" w:cs="仿宋_GB2312" w:hint="eastAsia"/>
          <w:sz w:val="32"/>
          <w:szCs w:val="32"/>
        </w:rPr>
        <w:t>。</w:t>
      </w:r>
    </w:p>
    <w:p w:rsidR="00972A1C" w:rsidRPr="00CE68C0" w:rsidRDefault="00A122EF"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4.</w:t>
      </w:r>
      <w:r w:rsidR="005F5012" w:rsidRPr="00CE68C0">
        <w:rPr>
          <w:rFonts w:ascii="仿宋" w:eastAsia="仿宋" w:hAnsi="仿宋" w:cs="仿宋_GB2312" w:hint="eastAsia"/>
          <w:sz w:val="32"/>
          <w:szCs w:val="32"/>
        </w:rPr>
        <w:t>中心建设符合学校整体发展规划，</w:t>
      </w:r>
      <w:r w:rsidR="0089421E" w:rsidRPr="00CE68C0">
        <w:rPr>
          <w:rFonts w:ascii="仿宋" w:eastAsia="仿宋" w:hAnsi="仿宋" w:cs="仿宋_GB2312" w:hint="eastAsia"/>
          <w:sz w:val="32"/>
          <w:szCs w:val="32"/>
        </w:rPr>
        <w:t>中心建设能够进一步推动学校一流学科建设、提升科学研究水平、培养一流创新人才，产出重大创新成果，整体提升学校发展水平和国际影响力。</w:t>
      </w:r>
    </w:p>
    <w:p w:rsidR="003810BE" w:rsidRPr="00CE68C0" w:rsidRDefault="00A122EF"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5.</w:t>
      </w:r>
      <w:r w:rsidR="003810BE" w:rsidRPr="00CE68C0">
        <w:rPr>
          <w:rFonts w:ascii="仿宋" w:eastAsia="仿宋" w:hAnsi="仿宋" w:cs="仿宋_GB2312" w:hint="eastAsia"/>
          <w:sz w:val="32"/>
          <w:szCs w:val="32"/>
        </w:rPr>
        <w:t>中心采用的组织管理、资源汇聚、人员聘用、考评和激励、人才培养、科研组织等机制体制具有可行性、创新性，能够最大限度激发和释放科研人员创造活力，成为顶尖人才密集、机制体制</w:t>
      </w:r>
      <w:r w:rsidR="004E4B00" w:rsidRPr="00CE68C0">
        <w:rPr>
          <w:rFonts w:ascii="仿宋" w:eastAsia="仿宋" w:hAnsi="仿宋" w:cs="仿宋_GB2312" w:hint="eastAsia"/>
          <w:sz w:val="32"/>
          <w:szCs w:val="32"/>
        </w:rPr>
        <w:t>灵活</w:t>
      </w:r>
      <w:r w:rsidR="003810BE" w:rsidRPr="00CE68C0">
        <w:rPr>
          <w:rFonts w:ascii="仿宋" w:eastAsia="仿宋" w:hAnsi="仿宋" w:cs="仿宋_GB2312" w:hint="eastAsia"/>
          <w:sz w:val="32"/>
          <w:szCs w:val="32"/>
        </w:rPr>
        <w:t>、创新高度活跃、成果贡献</w:t>
      </w:r>
      <w:r w:rsidR="003810BE" w:rsidRPr="00CE68C0">
        <w:rPr>
          <w:rFonts w:ascii="仿宋" w:eastAsia="仿宋" w:hAnsi="仿宋" w:cs="仿宋_GB2312" w:hint="eastAsia"/>
          <w:sz w:val="32"/>
          <w:szCs w:val="32"/>
        </w:rPr>
        <w:lastRenderedPageBreak/>
        <w:t>突出的科技特区和人才特区。</w:t>
      </w:r>
    </w:p>
    <w:p w:rsidR="00A122EF" w:rsidRPr="00CE68C0" w:rsidRDefault="00A122EF"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6.</w:t>
      </w:r>
      <w:r w:rsidR="009248AA" w:rsidRPr="00CE68C0">
        <w:rPr>
          <w:rFonts w:ascii="仿宋" w:eastAsia="仿宋" w:hAnsi="仿宋" w:cs="仿宋_GB2312" w:hint="eastAsia"/>
          <w:sz w:val="32"/>
          <w:szCs w:val="32"/>
        </w:rPr>
        <w:t>中心的依托高校</w:t>
      </w:r>
      <w:r w:rsidR="0057549D" w:rsidRPr="00CE68C0">
        <w:rPr>
          <w:rFonts w:ascii="仿宋" w:eastAsia="仿宋" w:hAnsi="仿宋" w:cs="仿宋_GB2312" w:hint="eastAsia"/>
          <w:sz w:val="32"/>
          <w:szCs w:val="32"/>
        </w:rPr>
        <w:t>能够协调多方资源、创新体制机制，为中心建设提供必要的场地、</w:t>
      </w:r>
      <w:r w:rsidR="005309DF" w:rsidRPr="00CE68C0">
        <w:rPr>
          <w:rFonts w:ascii="仿宋" w:eastAsia="仿宋" w:hAnsi="仿宋" w:cs="仿宋_GB2312" w:hint="eastAsia"/>
          <w:sz w:val="32"/>
          <w:szCs w:val="32"/>
        </w:rPr>
        <w:t>设备</w:t>
      </w:r>
      <w:r w:rsidR="0057549D" w:rsidRPr="00CE68C0">
        <w:rPr>
          <w:rFonts w:ascii="仿宋" w:eastAsia="仿宋" w:hAnsi="仿宋" w:cs="仿宋_GB2312" w:hint="eastAsia"/>
          <w:sz w:val="32"/>
          <w:szCs w:val="32"/>
        </w:rPr>
        <w:t>、人才和经费</w:t>
      </w:r>
      <w:r w:rsidR="005309DF" w:rsidRPr="00CE68C0">
        <w:rPr>
          <w:rFonts w:ascii="仿宋" w:eastAsia="仿宋" w:hAnsi="仿宋" w:cs="仿宋_GB2312" w:hint="eastAsia"/>
          <w:sz w:val="32"/>
          <w:szCs w:val="32"/>
        </w:rPr>
        <w:t>等基础条件，并为中心聘用的高端创新人才提供政策支持与保障</w:t>
      </w:r>
      <w:r w:rsidR="008D57F4" w:rsidRPr="00CE68C0">
        <w:rPr>
          <w:rFonts w:ascii="仿宋" w:eastAsia="仿宋" w:hAnsi="仿宋" w:cs="仿宋_GB2312" w:hint="eastAsia"/>
          <w:sz w:val="32"/>
          <w:szCs w:val="32"/>
        </w:rPr>
        <w:t>，保障中心建设与运行。</w:t>
      </w:r>
    </w:p>
    <w:p w:rsidR="00635604" w:rsidRPr="00CE68C0" w:rsidRDefault="00635604" w:rsidP="00102271">
      <w:pPr>
        <w:spacing w:beforeLines="50" w:before="156" w:afterLines="50" w:after="156" w:line="440" w:lineRule="exact"/>
        <w:ind w:firstLineChars="200" w:firstLine="640"/>
        <w:jc w:val="left"/>
        <w:rPr>
          <w:rFonts w:ascii="仿宋" w:eastAsia="仿宋" w:hAnsi="仿宋" w:cs="楷体"/>
          <w:sz w:val="32"/>
          <w:szCs w:val="32"/>
        </w:rPr>
      </w:pPr>
      <w:r w:rsidRPr="00CE68C0">
        <w:rPr>
          <w:rFonts w:ascii="仿宋" w:eastAsia="仿宋" w:hAnsi="仿宋" w:cs="楷体" w:hint="eastAsia"/>
          <w:sz w:val="32"/>
          <w:szCs w:val="32"/>
        </w:rPr>
        <w:t>（二）实施程序</w:t>
      </w:r>
    </w:p>
    <w:p w:rsidR="00663AF1" w:rsidRPr="00CE68C0" w:rsidRDefault="00635604"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1.</w:t>
      </w:r>
      <w:r w:rsidR="004E4B00" w:rsidRPr="00CE68C0">
        <w:rPr>
          <w:rFonts w:ascii="楷体" w:eastAsia="楷体" w:hAnsi="楷体" w:cs="楷体" w:hint="eastAsia"/>
          <w:sz w:val="32"/>
          <w:szCs w:val="32"/>
        </w:rPr>
        <w:t>总体</w:t>
      </w:r>
      <w:r w:rsidRPr="00CE68C0">
        <w:rPr>
          <w:rFonts w:ascii="楷体" w:eastAsia="楷体" w:hAnsi="楷体" w:cs="楷体" w:hint="eastAsia"/>
          <w:sz w:val="32"/>
          <w:szCs w:val="32"/>
        </w:rPr>
        <w:t>规划</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 w:hint="eastAsia"/>
          <w:sz w:val="32"/>
          <w:szCs w:val="32"/>
        </w:rPr>
        <w:t>紧扣国家“十三五”国民经济和社会发展规划部署，全面落实国家教育科技“十三五”发展规划</w:t>
      </w:r>
      <w:r w:rsidRPr="00CE68C0">
        <w:rPr>
          <w:rFonts w:ascii="仿宋" w:eastAsia="仿宋" w:hAnsi="仿宋" w:cs="仿宋_GB2312" w:hint="eastAsia"/>
          <w:sz w:val="32"/>
          <w:szCs w:val="32"/>
        </w:rPr>
        <w:t>，</w:t>
      </w:r>
      <w:r w:rsidRPr="00CE68C0">
        <w:rPr>
          <w:rFonts w:ascii="仿宋" w:eastAsia="仿宋" w:hAnsi="仿宋" w:cs="仿宋" w:hint="eastAsia"/>
          <w:sz w:val="32"/>
          <w:szCs w:val="32"/>
        </w:rPr>
        <w:t>坚持国家需求和问题导向，围绕国家和北京长远发展，面向科技前沿、国家和北京重大战略、经济社会发展的关键领域，科学谋划建设方向、结合北京高校优势和特色，布局中心建设</w:t>
      </w:r>
      <w:r w:rsidRPr="00CE68C0">
        <w:rPr>
          <w:rFonts w:ascii="仿宋" w:eastAsia="仿宋" w:hAnsi="仿宋" w:cs="仿宋_GB2312" w:hint="eastAsia"/>
          <w:sz w:val="32"/>
          <w:szCs w:val="32"/>
        </w:rPr>
        <w:t>。</w:t>
      </w:r>
    </w:p>
    <w:p w:rsidR="00663AF1" w:rsidRPr="00CE68C0" w:rsidRDefault="00BD12D0"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2.专项调研</w:t>
      </w:r>
    </w:p>
    <w:p w:rsidR="003A4504" w:rsidRPr="00CE68C0" w:rsidRDefault="003E4388"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根据重点规划领域和方向，结合北京高校科研优势和基础，开展专项调研，进行政策宣讲，考察各高校承担重大科研任务、服务重大战略的意愿、需求和实力。</w:t>
      </w:r>
    </w:p>
    <w:p w:rsidR="003A4504" w:rsidRPr="00CE68C0" w:rsidRDefault="003A4504"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3.</w:t>
      </w:r>
      <w:r w:rsidR="0032542D" w:rsidRPr="00CE68C0">
        <w:rPr>
          <w:rFonts w:ascii="楷体" w:eastAsia="楷体" w:hAnsi="楷体" w:cs="楷体" w:hint="eastAsia"/>
          <w:sz w:val="32"/>
          <w:szCs w:val="32"/>
        </w:rPr>
        <w:t>高校申报</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高校可根据自身优势和特点，按照学校发展规划，整合创新资源，主动承接任务，积极筹划改革、科学论证方案、精心开展培育，向市教委提交建设方案。</w:t>
      </w:r>
    </w:p>
    <w:p w:rsidR="003A4504" w:rsidRPr="00CE68C0" w:rsidRDefault="003A4504"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4.宏观论证</w:t>
      </w:r>
    </w:p>
    <w:p w:rsidR="00EC3CD0" w:rsidRPr="00CE68C0" w:rsidRDefault="003E4388"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高校提交的建设方案经初步审查合格，由市教委组织专家对建设方案进行</w:t>
      </w:r>
      <w:r w:rsidR="00EC3CD0" w:rsidRPr="00CE68C0">
        <w:rPr>
          <w:rFonts w:ascii="仿宋" w:eastAsia="仿宋" w:hAnsi="仿宋" w:cs="仿宋_GB2312" w:hint="eastAsia"/>
          <w:sz w:val="32"/>
          <w:szCs w:val="32"/>
        </w:rPr>
        <w:t>宏观</w:t>
      </w:r>
      <w:r w:rsidRPr="00CE68C0">
        <w:rPr>
          <w:rFonts w:ascii="仿宋" w:eastAsia="仿宋" w:hAnsi="仿宋" w:cs="仿宋_GB2312" w:hint="eastAsia"/>
          <w:sz w:val="32"/>
          <w:szCs w:val="32"/>
        </w:rPr>
        <w:t>论证，</w:t>
      </w:r>
      <w:r w:rsidR="006135BE" w:rsidRPr="00CE68C0">
        <w:rPr>
          <w:rFonts w:ascii="仿宋" w:eastAsia="仿宋" w:hAnsi="仿宋" w:cs="仿宋_GB2312" w:hint="eastAsia"/>
          <w:sz w:val="32"/>
          <w:szCs w:val="32"/>
        </w:rPr>
        <w:t>主要论证中心建设领域和方向是否符合国家和北京市发展战略，中心</w:t>
      </w:r>
      <w:r w:rsidR="00206BD0" w:rsidRPr="00CE68C0">
        <w:rPr>
          <w:rFonts w:ascii="仿宋" w:eastAsia="仿宋" w:hAnsi="仿宋" w:cs="仿宋_GB2312" w:hint="eastAsia"/>
          <w:sz w:val="32"/>
          <w:szCs w:val="32"/>
        </w:rPr>
        <w:t>的建设管理、运行、体制机制</w:t>
      </w:r>
      <w:r w:rsidR="00842663" w:rsidRPr="00CE68C0">
        <w:rPr>
          <w:rFonts w:ascii="仿宋" w:eastAsia="仿宋" w:hAnsi="仿宋" w:cs="仿宋_GB2312" w:hint="eastAsia"/>
          <w:sz w:val="32"/>
          <w:szCs w:val="32"/>
        </w:rPr>
        <w:t>是否健全</w:t>
      </w:r>
      <w:r w:rsidR="00206BD0" w:rsidRPr="00CE68C0">
        <w:rPr>
          <w:rFonts w:ascii="仿宋" w:eastAsia="仿宋" w:hAnsi="仿宋" w:cs="仿宋_GB2312" w:hint="eastAsia"/>
          <w:sz w:val="32"/>
          <w:szCs w:val="32"/>
        </w:rPr>
        <w:t>，</w:t>
      </w:r>
      <w:r w:rsidR="00F26B17" w:rsidRPr="00CE68C0">
        <w:rPr>
          <w:rFonts w:ascii="仿宋" w:eastAsia="仿宋" w:hAnsi="仿宋" w:cs="仿宋_GB2312" w:hint="eastAsia"/>
          <w:sz w:val="32"/>
          <w:szCs w:val="32"/>
        </w:rPr>
        <w:t>学校政策保障及</w:t>
      </w:r>
      <w:r w:rsidR="00206BD0" w:rsidRPr="00CE68C0">
        <w:rPr>
          <w:rFonts w:ascii="仿宋" w:eastAsia="仿宋" w:hAnsi="仿宋" w:cs="仿宋_GB2312" w:hint="eastAsia"/>
          <w:sz w:val="32"/>
          <w:szCs w:val="32"/>
        </w:rPr>
        <w:t>配套资源</w:t>
      </w:r>
      <w:r w:rsidR="00842663" w:rsidRPr="00CE68C0">
        <w:rPr>
          <w:rFonts w:ascii="仿宋" w:eastAsia="仿宋" w:hAnsi="仿宋" w:cs="仿宋_GB2312" w:hint="eastAsia"/>
          <w:sz w:val="32"/>
          <w:szCs w:val="32"/>
        </w:rPr>
        <w:t>能否满足中心建设需求</w:t>
      </w:r>
      <w:r w:rsidR="00206BD0" w:rsidRPr="00CE68C0">
        <w:rPr>
          <w:rFonts w:ascii="仿宋" w:eastAsia="仿宋" w:hAnsi="仿宋" w:cs="仿宋_GB2312" w:hint="eastAsia"/>
          <w:sz w:val="32"/>
          <w:szCs w:val="32"/>
        </w:rPr>
        <w:t>等。</w:t>
      </w:r>
    </w:p>
    <w:p w:rsidR="00EC3CD0" w:rsidRPr="00CE68C0" w:rsidRDefault="00EC3CD0"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lastRenderedPageBreak/>
        <w:t>5.领域论证</w:t>
      </w:r>
    </w:p>
    <w:p w:rsidR="003A4504" w:rsidRPr="00CE68C0" w:rsidRDefault="0068639C" w:rsidP="00102271">
      <w:pPr>
        <w:spacing w:beforeLines="50" w:before="156" w:afterLines="50" w:after="156" w:line="440" w:lineRule="exact"/>
        <w:ind w:firstLineChars="200" w:firstLine="640"/>
        <w:jc w:val="left"/>
        <w:rPr>
          <w:rFonts w:ascii="仿宋" w:eastAsia="仿宋" w:hAnsi="仿宋" w:cs="仿宋_GB2312"/>
          <w:sz w:val="32"/>
          <w:szCs w:val="32"/>
        </w:rPr>
      </w:pPr>
      <w:r w:rsidRPr="00CE68C0">
        <w:rPr>
          <w:rFonts w:ascii="仿宋" w:eastAsia="仿宋" w:hAnsi="仿宋" w:cs="仿宋_GB2312" w:hint="eastAsia"/>
          <w:sz w:val="32"/>
          <w:szCs w:val="32"/>
        </w:rPr>
        <w:t>市教委组织专家对通过宏观论证的建设方案进行领域论证，</w:t>
      </w:r>
      <w:r w:rsidR="00251E6F" w:rsidRPr="00CE68C0">
        <w:rPr>
          <w:rFonts w:ascii="仿宋" w:eastAsia="仿宋" w:hAnsi="仿宋" w:cs="仿宋_GB2312" w:hint="eastAsia"/>
          <w:sz w:val="32"/>
          <w:szCs w:val="32"/>
        </w:rPr>
        <w:t>对中心的规划目标、研究方向、组织实施等进行论证等</w:t>
      </w:r>
      <w:r w:rsidRPr="00CE68C0">
        <w:rPr>
          <w:rFonts w:ascii="仿宋" w:eastAsia="仿宋" w:hAnsi="仿宋" w:cs="仿宋_GB2312" w:hint="eastAsia"/>
          <w:sz w:val="32"/>
          <w:szCs w:val="32"/>
        </w:rPr>
        <w:t>提出意见和建议，</w:t>
      </w:r>
      <w:r w:rsidR="003E4388" w:rsidRPr="00CE68C0">
        <w:rPr>
          <w:rFonts w:ascii="仿宋" w:eastAsia="仿宋" w:hAnsi="仿宋" w:cs="仿宋_GB2312" w:hint="eastAsia"/>
          <w:sz w:val="32"/>
          <w:szCs w:val="32"/>
        </w:rPr>
        <w:t>按照“专家评审、择优立项、公平公正、公开透明”的原则，</w:t>
      </w:r>
      <w:r w:rsidR="000D2578" w:rsidRPr="00CE68C0">
        <w:rPr>
          <w:rFonts w:ascii="仿宋" w:eastAsia="仿宋" w:hAnsi="仿宋" w:cs="仿宋_GB2312" w:hint="eastAsia"/>
          <w:sz w:val="32"/>
          <w:szCs w:val="32"/>
        </w:rPr>
        <w:t>提出是否通过领域论证意见。</w:t>
      </w:r>
    </w:p>
    <w:p w:rsidR="003A4504" w:rsidRPr="00CE68C0" w:rsidRDefault="003A4504"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6.立项建设</w:t>
      </w:r>
    </w:p>
    <w:p w:rsidR="00663AF1" w:rsidRPr="00CE68C0" w:rsidRDefault="00F93B75"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cs="仿宋_GB2312" w:hint="eastAsia"/>
          <w:sz w:val="32"/>
          <w:szCs w:val="32"/>
        </w:rPr>
        <w:t>通过宏观论证和领域论证后，形成</w:t>
      </w:r>
      <w:r w:rsidR="003673D1" w:rsidRPr="00CE68C0">
        <w:rPr>
          <w:rFonts w:ascii="仿宋" w:eastAsia="仿宋" w:hAnsi="仿宋" w:cs="仿宋_GB2312" w:hint="eastAsia"/>
          <w:sz w:val="32"/>
          <w:szCs w:val="32"/>
        </w:rPr>
        <w:t>拟支持中心名单</w:t>
      </w:r>
      <w:r w:rsidRPr="00CE68C0">
        <w:rPr>
          <w:rFonts w:ascii="仿宋" w:eastAsia="仿宋" w:hAnsi="仿宋" w:cs="仿宋_GB2312" w:hint="eastAsia"/>
          <w:sz w:val="32"/>
          <w:szCs w:val="32"/>
        </w:rPr>
        <w:t>提交</w:t>
      </w:r>
      <w:r w:rsidR="003E4388" w:rsidRPr="00CE68C0">
        <w:rPr>
          <w:rFonts w:ascii="仿宋" w:eastAsia="仿宋" w:hAnsi="仿宋" w:cs="仿宋_GB2312" w:hint="eastAsia"/>
          <w:sz w:val="32"/>
          <w:szCs w:val="32"/>
        </w:rPr>
        <w:t>市教委办公会审议</w:t>
      </w:r>
      <w:r w:rsidRPr="00CE68C0">
        <w:rPr>
          <w:rFonts w:ascii="仿宋" w:eastAsia="仿宋" w:hAnsi="仿宋" w:cs="仿宋_GB2312" w:hint="eastAsia"/>
          <w:sz w:val="32"/>
          <w:szCs w:val="32"/>
        </w:rPr>
        <w:t>，审议通过后报市高精尖领导小组审定，同意的予以立项支持，</w:t>
      </w:r>
      <w:r w:rsidR="003E4388" w:rsidRPr="00CE68C0">
        <w:rPr>
          <w:rFonts w:ascii="仿宋" w:eastAsia="仿宋" w:hAnsi="仿宋" w:hint="eastAsia"/>
          <w:sz w:val="32"/>
          <w:szCs w:val="32"/>
        </w:rPr>
        <w:t>论证通过后的建设方案将作为高精尖建设计划的实施及评估依据。</w:t>
      </w:r>
    </w:p>
    <w:p w:rsidR="00663AF1" w:rsidRPr="00CE68C0" w:rsidRDefault="003E4388"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t>四、经费支持</w:t>
      </w:r>
    </w:p>
    <w:p w:rsidR="00F93B75" w:rsidRPr="00CE68C0" w:rsidRDefault="00F93B75" w:rsidP="00102271">
      <w:pPr>
        <w:widowControl/>
        <w:snapToGrid w:val="0"/>
        <w:spacing w:beforeLines="50" w:before="156" w:afterLines="50" w:after="156" w:line="440" w:lineRule="exact"/>
        <w:ind w:rightChars="-10" w:right="-20" w:firstLineChars="200" w:firstLine="640"/>
        <w:jc w:val="left"/>
        <w:rPr>
          <w:rFonts w:ascii="仿宋" w:eastAsia="仿宋" w:hAnsi="仿宋"/>
          <w:sz w:val="32"/>
          <w:szCs w:val="32"/>
        </w:rPr>
      </w:pPr>
      <w:r w:rsidRPr="00CE68C0">
        <w:rPr>
          <w:rFonts w:ascii="仿宋" w:eastAsia="仿宋" w:hAnsi="仿宋" w:cs="仿宋_GB2312" w:hint="eastAsia"/>
          <w:sz w:val="32"/>
          <w:szCs w:val="32"/>
        </w:rPr>
        <w:t>财政专项支持。</w:t>
      </w:r>
      <w:r w:rsidR="003E4388" w:rsidRPr="00CE68C0">
        <w:rPr>
          <w:rFonts w:ascii="仿宋" w:eastAsia="仿宋" w:hAnsi="仿宋" w:cs="仿宋_GB2312" w:hint="eastAsia"/>
          <w:sz w:val="32"/>
          <w:szCs w:val="32"/>
        </w:rPr>
        <w:t>市财政设立专项资金，对经批准认定的高精尖中心给予持续稳定支持，五年为一个建设周期。</w:t>
      </w:r>
      <w:r w:rsidR="003E4388" w:rsidRPr="00CE68C0">
        <w:rPr>
          <w:rFonts w:ascii="仿宋" w:eastAsia="仿宋" w:hAnsi="仿宋" w:hint="eastAsia"/>
          <w:sz w:val="32"/>
          <w:szCs w:val="32"/>
        </w:rPr>
        <w:t>每年每</w:t>
      </w:r>
      <w:r w:rsidRPr="00CE68C0">
        <w:rPr>
          <w:rFonts w:ascii="仿宋" w:eastAsia="仿宋" w:hAnsi="仿宋" w:hint="eastAsia"/>
          <w:sz w:val="32"/>
          <w:szCs w:val="32"/>
        </w:rPr>
        <w:t>个</w:t>
      </w:r>
      <w:r w:rsidR="003E4388" w:rsidRPr="00CE68C0">
        <w:rPr>
          <w:rFonts w:ascii="仿宋" w:eastAsia="仿宋" w:hAnsi="仿宋" w:hint="eastAsia"/>
          <w:sz w:val="32"/>
          <w:szCs w:val="32"/>
        </w:rPr>
        <w:t>中心给予5000万至1亿元</w:t>
      </w:r>
      <w:r w:rsidRPr="00CE68C0">
        <w:rPr>
          <w:rFonts w:ascii="仿宋" w:eastAsia="仿宋" w:hAnsi="仿宋" w:hint="eastAsia"/>
          <w:sz w:val="32"/>
          <w:szCs w:val="32"/>
        </w:rPr>
        <w:t>，周期总额原则上不调整。改革和创新经费使用和管理，建立健全符合科技创新规律的资源配置和使用方式，让经费为中心的建设服务，为科研人员的创新活动服务。专项经费使用按照《北京高等学校高精尖创新中心建设管理办法（试行）》的规定执行。</w:t>
      </w:r>
    </w:p>
    <w:p w:rsidR="007F40DF" w:rsidRPr="00CE68C0" w:rsidRDefault="00F93B75" w:rsidP="00102271">
      <w:pPr>
        <w:widowControl/>
        <w:snapToGrid w:val="0"/>
        <w:spacing w:beforeLines="50" w:before="156" w:afterLines="50" w:after="156" w:line="440" w:lineRule="exact"/>
        <w:ind w:rightChars="-10" w:right="-20" w:firstLineChars="200" w:firstLine="640"/>
        <w:jc w:val="left"/>
        <w:rPr>
          <w:rFonts w:ascii="仿宋" w:eastAsia="仿宋" w:hAnsi="仿宋" w:cs="仿宋_GB2312"/>
          <w:sz w:val="32"/>
          <w:szCs w:val="32"/>
        </w:rPr>
      </w:pPr>
      <w:r w:rsidRPr="00CE68C0">
        <w:rPr>
          <w:rFonts w:ascii="仿宋" w:eastAsia="仿宋" w:hAnsi="仿宋" w:hint="eastAsia"/>
          <w:sz w:val="32"/>
          <w:szCs w:val="32"/>
        </w:rPr>
        <w:t>按需申报预算。</w:t>
      </w:r>
      <w:r w:rsidR="003E4388" w:rsidRPr="00CE68C0">
        <w:rPr>
          <w:rFonts w:ascii="仿宋" w:eastAsia="仿宋" w:hAnsi="仿宋" w:cs="仿宋_GB2312" w:hint="eastAsia"/>
          <w:sz w:val="32"/>
          <w:szCs w:val="32"/>
        </w:rPr>
        <w:t>经费投入按照“保障总量、按需申报”原则，</w:t>
      </w:r>
      <w:r w:rsidR="003E4388" w:rsidRPr="00CE68C0">
        <w:rPr>
          <w:rFonts w:ascii="仿宋" w:eastAsia="仿宋" w:hAnsi="仿宋" w:hint="eastAsia"/>
          <w:sz w:val="32"/>
          <w:szCs w:val="32"/>
        </w:rPr>
        <w:t>在实施周期内保障总额度，各高精尖中心根据</w:t>
      </w:r>
      <w:r w:rsidR="003E4388" w:rsidRPr="00CE68C0">
        <w:rPr>
          <w:rFonts w:ascii="仿宋" w:eastAsia="仿宋" w:hAnsi="仿宋" w:cs="仿宋_GB2312" w:hint="eastAsia"/>
          <w:sz w:val="32"/>
          <w:szCs w:val="32"/>
        </w:rPr>
        <w:t>年度建设任务和需求</w:t>
      </w:r>
      <w:r w:rsidR="003E4388" w:rsidRPr="00CE68C0">
        <w:rPr>
          <w:rFonts w:ascii="仿宋" w:eastAsia="仿宋" w:hAnsi="仿宋" w:hint="eastAsia"/>
          <w:sz w:val="32"/>
          <w:szCs w:val="32"/>
        </w:rPr>
        <w:t>申报预算，避免当年产生结余资金。</w:t>
      </w:r>
    </w:p>
    <w:p w:rsidR="00663AF1" w:rsidRPr="00CE68C0" w:rsidRDefault="003E4388" w:rsidP="00102271">
      <w:pPr>
        <w:widowControl/>
        <w:snapToGrid w:val="0"/>
        <w:spacing w:beforeLines="50" w:before="156" w:afterLines="50" w:after="156" w:line="440" w:lineRule="exact"/>
        <w:ind w:rightChars="-10" w:right="-20" w:firstLineChars="200" w:firstLine="640"/>
        <w:jc w:val="left"/>
        <w:rPr>
          <w:rFonts w:ascii="仿宋" w:eastAsia="仿宋" w:hAnsi="仿宋" w:cs="仿宋_GB2312"/>
          <w:sz w:val="32"/>
          <w:szCs w:val="32"/>
        </w:rPr>
      </w:pPr>
      <w:r w:rsidRPr="00CE68C0">
        <w:rPr>
          <w:rFonts w:ascii="仿宋" w:eastAsia="仿宋" w:hAnsi="仿宋" w:hint="eastAsia"/>
          <w:sz w:val="32"/>
          <w:szCs w:val="32"/>
        </w:rPr>
        <w:t>简化</w:t>
      </w:r>
      <w:r w:rsidR="003E492E" w:rsidRPr="00CE68C0">
        <w:rPr>
          <w:rFonts w:ascii="仿宋" w:eastAsia="仿宋" w:hAnsi="仿宋" w:hint="eastAsia"/>
          <w:sz w:val="32"/>
          <w:szCs w:val="32"/>
        </w:rPr>
        <w:t>年度</w:t>
      </w:r>
      <w:r w:rsidRPr="00CE68C0">
        <w:rPr>
          <w:rFonts w:ascii="仿宋" w:eastAsia="仿宋" w:hAnsi="仿宋" w:hint="eastAsia"/>
          <w:sz w:val="32"/>
          <w:szCs w:val="32"/>
        </w:rPr>
        <w:t>预算调整。</w:t>
      </w:r>
      <w:r w:rsidR="003E492E" w:rsidRPr="00CE68C0">
        <w:rPr>
          <w:rFonts w:ascii="仿宋" w:eastAsia="仿宋" w:hAnsi="仿宋" w:hint="eastAsia"/>
          <w:sz w:val="32"/>
          <w:szCs w:val="32"/>
        </w:rPr>
        <w:t>建设周期总额度内原则上不低于70%用于聘任国内外高端人才，各中心可根据建设领域特点和实际需求进行适度调整，报有关部门审核通过后执行。</w:t>
      </w:r>
      <w:r w:rsidRPr="00CE68C0">
        <w:rPr>
          <w:rFonts w:ascii="仿宋" w:eastAsia="仿宋" w:hAnsi="仿宋" w:hint="eastAsia"/>
          <w:sz w:val="32"/>
          <w:szCs w:val="32"/>
        </w:rPr>
        <w:t>专项经费以依托高校管理为主，各高精尖中心可以根据建设进展在适度范围内调整年度预算</w:t>
      </w:r>
      <w:r w:rsidRPr="00CE68C0">
        <w:rPr>
          <w:rFonts w:ascii="仿宋" w:eastAsia="仿宋" w:hAnsi="仿宋" w:cs="仿宋_GB2312" w:hint="eastAsia"/>
          <w:sz w:val="32"/>
          <w:szCs w:val="32"/>
        </w:rPr>
        <w:t>，</w:t>
      </w:r>
      <w:r w:rsidRPr="00CE68C0">
        <w:rPr>
          <w:rFonts w:ascii="仿宋" w:eastAsia="仿宋" w:hAnsi="仿宋" w:hint="eastAsia"/>
          <w:sz w:val="32"/>
          <w:szCs w:val="32"/>
        </w:rPr>
        <w:t>市属高校预算调整事项按程序报市教委审核，央属高校预算调整事项报市教委备案，以上调整事项同时报市财政局备案、备查</w:t>
      </w:r>
      <w:r w:rsidRPr="00CE68C0">
        <w:rPr>
          <w:rFonts w:ascii="仿宋" w:eastAsia="仿宋" w:hAnsi="仿宋" w:cs="仿宋_GB2312" w:hint="eastAsia"/>
          <w:sz w:val="32"/>
          <w:szCs w:val="32"/>
        </w:rPr>
        <w:t>。</w:t>
      </w:r>
    </w:p>
    <w:p w:rsidR="00663AF1" w:rsidRPr="00CE68C0" w:rsidRDefault="003E4388"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lastRenderedPageBreak/>
        <w:t>五、责任分工</w:t>
      </w:r>
    </w:p>
    <w:p w:rsidR="00663AF1" w:rsidRPr="00CE68C0" w:rsidRDefault="003E4388"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（一）市教委主要职责</w:t>
      </w:r>
    </w:p>
    <w:p w:rsidR="00663AF1" w:rsidRPr="00CE68C0" w:rsidRDefault="003E4388"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cs="仿宋" w:hint="eastAsia"/>
          <w:sz w:val="32"/>
          <w:szCs w:val="32"/>
        </w:rPr>
        <w:t>1.负责成立“北京高等学校高精尖创新中心建设计划领导小组”，其主要</w:t>
      </w:r>
      <w:r w:rsidRPr="00CE68C0">
        <w:rPr>
          <w:rFonts w:ascii="仿宋" w:eastAsia="仿宋" w:hAnsi="仿宋" w:hint="eastAsia"/>
          <w:sz w:val="32"/>
          <w:szCs w:val="32"/>
        </w:rPr>
        <w:t>负责确定高精尖中心总体布局、框架和优先发展领域，加强组织实施的领导与协调，宏观指导高精尖中心建设与运行。领导小组办公室设在市教委。</w:t>
      </w:r>
    </w:p>
    <w:p w:rsidR="00663AF1" w:rsidRPr="00CE68C0" w:rsidRDefault="003E4388"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2.负责成立“北京高等学校高精尖创新中心建设计划”专家咨询委员会，其主要负责对高精尖中心的实施方案提出意见和建议，指导做好高精尖中心建设、考核与评议工作。</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3.负责领导小组日常工作，具体包括高精尖计划发展规划、实施方案等相关文件的制定，组织开展高精尖中心方案论证、立项、资助、跟踪管理、中期检查和期末评估等工作。</w:t>
      </w:r>
    </w:p>
    <w:p w:rsidR="00663AF1" w:rsidRPr="00CE68C0" w:rsidRDefault="003E4388"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（二）依托高校主要职责</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1.成立“高精尖计划领导小组”，负责本校高精尖中心的统筹、协调、实施、保障等工作。</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2.制定并印发本校的高精尖中心建设相关办法、细则、方案等文件，为高精尖中心建设提供政策保障。</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3.协调各种资源为高精尖创新中心建设提供科研条件保障，创新人才管理</w:t>
      </w:r>
      <w:r w:rsidR="009B421E" w:rsidRPr="00CE68C0">
        <w:rPr>
          <w:rFonts w:ascii="仿宋" w:eastAsia="仿宋" w:hAnsi="仿宋" w:cs="仿宋" w:hint="eastAsia"/>
          <w:sz w:val="32"/>
          <w:szCs w:val="32"/>
        </w:rPr>
        <w:t>制度，优化科研组织模式，把高精尖中心建设成为科技特区和人才特区。</w:t>
      </w:r>
    </w:p>
    <w:p w:rsidR="009B421E" w:rsidRPr="00CE68C0" w:rsidRDefault="009B421E"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4.审核高精尖创新中心的相关文件、报告、规划等。</w:t>
      </w:r>
    </w:p>
    <w:p w:rsidR="00663AF1" w:rsidRPr="00CE68C0" w:rsidRDefault="00E92EE3"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5</w:t>
      </w:r>
      <w:r w:rsidR="003E4388" w:rsidRPr="00CE68C0">
        <w:rPr>
          <w:rFonts w:ascii="仿宋" w:eastAsia="仿宋" w:hAnsi="仿宋" w:cs="仿宋" w:hint="eastAsia"/>
          <w:sz w:val="32"/>
          <w:szCs w:val="32"/>
        </w:rPr>
        <w:t>.向北京市高精尖计划领导小组办公室报送本校高精尖中心建设相关文件、中心报告等。</w:t>
      </w:r>
    </w:p>
    <w:p w:rsidR="00663AF1" w:rsidRPr="00CE68C0" w:rsidRDefault="00E92EE3"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cs="仿宋" w:hint="eastAsia"/>
          <w:sz w:val="32"/>
          <w:szCs w:val="32"/>
        </w:rPr>
        <w:t>6</w:t>
      </w:r>
      <w:r w:rsidR="003E4388" w:rsidRPr="00CE68C0">
        <w:rPr>
          <w:rFonts w:ascii="仿宋" w:eastAsia="仿宋" w:hAnsi="仿宋" w:cs="仿宋" w:hint="eastAsia"/>
          <w:sz w:val="32"/>
          <w:szCs w:val="32"/>
        </w:rPr>
        <w:t>.</w:t>
      </w:r>
      <w:r w:rsidR="003E4388" w:rsidRPr="00CE68C0">
        <w:rPr>
          <w:rFonts w:ascii="仿宋" w:eastAsia="仿宋" w:hAnsi="仿宋" w:hint="eastAsia"/>
          <w:sz w:val="32"/>
          <w:szCs w:val="32"/>
        </w:rPr>
        <w:t>加强体制机制建设，强化管理职责和义务，创新管理模式，建立健全管理制度，加强对高精尖中心的内部跟</w:t>
      </w:r>
      <w:r w:rsidR="003E4388" w:rsidRPr="00CE68C0">
        <w:rPr>
          <w:rFonts w:ascii="仿宋" w:eastAsia="仿宋" w:hAnsi="仿宋" w:hint="eastAsia"/>
          <w:sz w:val="32"/>
          <w:szCs w:val="32"/>
        </w:rPr>
        <w:lastRenderedPageBreak/>
        <w:t>踪、管理、审计等。</w:t>
      </w:r>
    </w:p>
    <w:p w:rsidR="00E92EE3" w:rsidRPr="00CE68C0" w:rsidRDefault="00E92EE3" w:rsidP="00102271">
      <w:pPr>
        <w:spacing w:beforeLines="50" w:before="156" w:afterLines="50" w:after="156" w:line="440" w:lineRule="exact"/>
        <w:ind w:firstLineChars="200" w:firstLine="640"/>
        <w:jc w:val="left"/>
        <w:rPr>
          <w:rFonts w:ascii="仿宋" w:eastAsia="仿宋" w:hAnsi="仿宋" w:cs="楷体"/>
          <w:sz w:val="32"/>
          <w:szCs w:val="32"/>
        </w:rPr>
      </w:pPr>
      <w:r w:rsidRPr="00CE68C0">
        <w:rPr>
          <w:rFonts w:ascii="仿宋" w:eastAsia="仿宋" w:hAnsi="仿宋" w:hint="eastAsia"/>
          <w:sz w:val="32"/>
          <w:szCs w:val="32"/>
        </w:rPr>
        <w:t>7.协助开展高精尖创新中心的方案论证、第三方评估、周</w:t>
      </w:r>
      <w:r w:rsidRPr="00CE68C0">
        <w:rPr>
          <w:rFonts w:ascii="仿宋" w:eastAsia="仿宋" w:hAnsi="仿宋" w:cs="楷体" w:hint="eastAsia"/>
          <w:sz w:val="32"/>
          <w:szCs w:val="32"/>
        </w:rPr>
        <w:t>期验收、绩效考核等。</w:t>
      </w:r>
    </w:p>
    <w:p w:rsidR="00663AF1" w:rsidRPr="00CE68C0" w:rsidRDefault="003E4388"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（三）高精尖中心主要职责</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1.成立建设管理委员会（或理事会）、学术指导委员会和监督委员会，健全中心运行机制、学术机制和监督机制。</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2.具体负责中心建设、管理与运行、人才引进、奖励机制、成果处置等相关办法和细则的起草工作，并经依托高校正式发文形式报北京市高精尖计划领导小组办公备案后实施。</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3.编制中心建设规划，经建设管理委员会（或理事会）、学术指导委员会和监督委员会审议通过，经依托高校核准后，报送北京市高精尖计划领导小组办公室备案。</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4.具体开展中心人才聘用、科学研究、人才培养、社会服务等工作。</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5.组织中心年度自评估工作，形成中心建设情况年度报告，经建设管理委员会（或理事会）、学术指导委员会和监督委员会审议通过后，报依托高校核准后，报北京市高精尖计划领导小组办公室。</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6.组织国际同行评估，在一个建设周期内至少组织一次国际同行评估，评估结果报依托高校审核，报北京市高精尖计划领导小组办公室备案。</w:t>
      </w:r>
    </w:p>
    <w:p w:rsidR="00663AF1" w:rsidRPr="00CE68C0" w:rsidRDefault="003E4388" w:rsidP="00102271">
      <w:pPr>
        <w:spacing w:beforeLines="50" w:before="156" w:afterLines="50" w:after="156" w:line="440" w:lineRule="exact"/>
        <w:ind w:firstLineChars="200" w:firstLine="640"/>
        <w:jc w:val="left"/>
        <w:rPr>
          <w:rFonts w:ascii="仿宋" w:eastAsia="仿宋" w:hAnsi="仿宋" w:cs="仿宋"/>
          <w:sz w:val="32"/>
          <w:szCs w:val="32"/>
        </w:rPr>
      </w:pPr>
      <w:r w:rsidRPr="00CE68C0">
        <w:rPr>
          <w:rFonts w:ascii="仿宋" w:eastAsia="仿宋" w:hAnsi="仿宋" w:cs="仿宋" w:hint="eastAsia"/>
          <w:sz w:val="32"/>
          <w:szCs w:val="32"/>
        </w:rPr>
        <w:t>7.接受市教委组织的中期评估</w:t>
      </w:r>
      <w:r w:rsidR="00533C95" w:rsidRPr="00CE68C0">
        <w:rPr>
          <w:rFonts w:ascii="仿宋" w:eastAsia="仿宋" w:hAnsi="仿宋" w:cs="仿宋" w:hint="eastAsia"/>
          <w:sz w:val="32"/>
          <w:szCs w:val="32"/>
        </w:rPr>
        <w:t>、</w:t>
      </w:r>
      <w:r w:rsidRPr="00CE68C0">
        <w:rPr>
          <w:rFonts w:ascii="仿宋" w:eastAsia="仿宋" w:hAnsi="仿宋" w:cs="仿宋" w:hint="eastAsia"/>
          <w:sz w:val="32"/>
          <w:szCs w:val="32"/>
        </w:rPr>
        <w:t>期末综合评议</w:t>
      </w:r>
      <w:r w:rsidR="00533C95" w:rsidRPr="00CE68C0">
        <w:rPr>
          <w:rFonts w:ascii="仿宋" w:eastAsia="仿宋" w:hAnsi="仿宋" w:cs="仿宋" w:hint="eastAsia"/>
          <w:sz w:val="32"/>
          <w:szCs w:val="32"/>
        </w:rPr>
        <w:t>、绩效考核等</w:t>
      </w:r>
      <w:r w:rsidRPr="00CE68C0">
        <w:rPr>
          <w:rFonts w:ascii="仿宋" w:eastAsia="仿宋" w:hAnsi="仿宋" w:cs="仿宋" w:hint="eastAsia"/>
          <w:sz w:val="32"/>
          <w:szCs w:val="32"/>
        </w:rPr>
        <w:t>，并按照要求提供相关材料，配合第三方机构开展评估工作。</w:t>
      </w:r>
    </w:p>
    <w:p w:rsidR="001C6D0A" w:rsidRPr="00CE68C0" w:rsidRDefault="001C6D0A"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t>六、绩效管理</w:t>
      </w:r>
    </w:p>
    <w:p w:rsidR="001C6D0A" w:rsidRPr="00CE68C0" w:rsidRDefault="001C6D0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lastRenderedPageBreak/>
        <w:t>为了提高高精尖计划的实施效益，市教委按照市财政相关管理办法要求，在高精尖中心建设中引入绩效管理机制，通过合理制定绩效目标和绩效评价推进各高精尖中心的建设工作。</w:t>
      </w:r>
    </w:p>
    <w:p w:rsidR="001C6D0A" w:rsidRPr="00CE68C0" w:rsidRDefault="001C6D0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市教委负责编制并上报整个高精尖计划的年度绩效目标</w:t>
      </w:r>
      <w:r w:rsidR="00D91A86" w:rsidRPr="00CE68C0">
        <w:rPr>
          <w:rFonts w:ascii="仿宋" w:eastAsia="仿宋" w:hAnsi="仿宋" w:hint="eastAsia"/>
          <w:sz w:val="32"/>
          <w:szCs w:val="32"/>
        </w:rPr>
        <w:t>，</w:t>
      </w:r>
      <w:r w:rsidRPr="00CE68C0">
        <w:rPr>
          <w:rFonts w:ascii="仿宋" w:eastAsia="仿宋" w:hAnsi="仿宋" w:hint="eastAsia"/>
          <w:sz w:val="32"/>
          <w:szCs w:val="32"/>
        </w:rPr>
        <w:t>各高精尖中心也应相应制定各自的年度绩效目标。中心绩效目标的制定应全面考虑中心建设的各个环节，并把中心的建设与依托高校发展、学科建设、人才培养结合起来。</w:t>
      </w:r>
    </w:p>
    <w:p w:rsidR="001C6D0A" w:rsidRPr="00CE68C0" w:rsidRDefault="001C6D0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高精尖</w:t>
      </w:r>
      <w:r w:rsidR="0064709B" w:rsidRPr="00CE68C0">
        <w:rPr>
          <w:rFonts w:ascii="仿宋" w:eastAsia="仿宋" w:hAnsi="仿宋" w:hint="eastAsia"/>
          <w:sz w:val="32"/>
          <w:szCs w:val="32"/>
        </w:rPr>
        <w:t>中心建设绩效目标的制定和评价工作应围绕中心建设的几项重要任务，考察中心建设成效</w:t>
      </w:r>
      <w:r w:rsidRPr="00CE68C0">
        <w:rPr>
          <w:rFonts w:ascii="仿宋" w:eastAsia="仿宋" w:hAnsi="仿宋" w:hint="eastAsia"/>
          <w:sz w:val="32"/>
          <w:szCs w:val="32"/>
        </w:rPr>
        <w:t>。</w:t>
      </w:r>
      <w:r w:rsidR="00FD6816" w:rsidRPr="00CE68C0">
        <w:rPr>
          <w:rFonts w:ascii="仿宋" w:eastAsia="仿宋" w:hAnsi="仿宋" w:hint="eastAsia"/>
          <w:sz w:val="32"/>
          <w:szCs w:val="32"/>
        </w:rPr>
        <w:t>主要包括：</w:t>
      </w:r>
    </w:p>
    <w:p w:rsidR="001C6D0A" w:rsidRPr="00CE68C0" w:rsidRDefault="001C6D0A"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（一）</w:t>
      </w:r>
      <w:r w:rsidR="00317A3A" w:rsidRPr="00CE68C0">
        <w:rPr>
          <w:rFonts w:ascii="楷体" w:eastAsia="楷体" w:hAnsi="楷体" w:cs="楷体" w:hint="eastAsia"/>
          <w:sz w:val="32"/>
          <w:szCs w:val="32"/>
        </w:rPr>
        <w:t>搭建</w:t>
      </w:r>
      <w:r w:rsidRPr="00CE68C0">
        <w:rPr>
          <w:rFonts w:ascii="楷体" w:eastAsia="楷体" w:hAnsi="楷体" w:cs="楷体" w:hint="eastAsia"/>
          <w:sz w:val="32"/>
          <w:szCs w:val="32"/>
        </w:rPr>
        <w:t>学科前沿的、国际化、开放共享的科研平台</w:t>
      </w:r>
      <w:r w:rsidR="0064709B" w:rsidRPr="00CE68C0">
        <w:rPr>
          <w:rFonts w:ascii="楷体" w:eastAsia="楷体" w:hAnsi="楷体" w:cs="楷体" w:hint="eastAsia"/>
          <w:sz w:val="32"/>
          <w:szCs w:val="32"/>
        </w:rPr>
        <w:t>情况</w:t>
      </w:r>
    </w:p>
    <w:p w:rsidR="001C6D0A" w:rsidRPr="00CE68C0" w:rsidRDefault="00317A3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各高精尖中心要</w:t>
      </w:r>
      <w:r w:rsidR="001C6D0A" w:rsidRPr="00CE68C0">
        <w:rPr>
          <w:rFonts w:ascii="仿宋" w:eastAsia="仿宋" w:hAnsi="仿宋" w:hint="eastAsia"/>
          <w:sz w:val="32"/>
          <w:szCs w:val="32"/>
        </w:rPr>
        <w:t>瞄准世界前沿科技、结合国家和北京重大战略需求，依托高校优势科研平台，整合国内外创新资源，建设高精尖创新中心，深化科研改革、破除体制壁垒，突破机制障碍，营造创新活力竞相迸发的环境和氛围。</w:t>
      </w:r>
    </w:p>
    <w:p w:rsidR="001C6D0A" w:rsidRPr="00CE68C0" w:rsidRDefault="001C6D0A"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（二）汇聚</w:t>
      </w:r>
      <w:r w:rsidR="00317A3A" w:rsidRPr="00CE68C0">
        <w:rPr>
          <w:rFonts w:ascii="楷体" w:eastAsia="楷体" w:hAnsi="楷体" w:cs="楷体" w:hint="eastAsia"/>
          <w:sz w:val="32"/>
          <w:szCs w:val="32"/>
        </w:rPr>
        <w:t>国内乃至全球顶尖科学家参与中心</w:t>
      </w:r>
      <w:r w:rsidR="00825FBC" w:rsidRPr="00CE68C0">
        <w:rPr>
          <w:rFonts w:ascii="楷体" w:eastAsia="楷体" w:hAnsi="楷体" w:cs="楷体" w:hint="eastAsia"/>
          <w:sz w:val="32"/>
          <w:szCs w:val="32"/>
        </w:rPr>
        <w:t>建设</w:t>
      </w:r>
      <w:r w:rsidR="00317A3A" w:rsidRPr="00CE68C0">
        <w:rPr>
          <w:rFonts w:ascii="楷体" w:eastAsia="楷体" w:hAnsi="楷体" w:cs="楷体" w:hint="eastAsia"/>
          <w:sz w:val="32"/>
          <w:szCs w:val="32"/>
        </w:rPr>
        <w:t>的</w:t>
      </w:r>
      <w:r w:rsidR="00825FBC" w:rsidRPr="00CE68C0">
        <w:rPr>
          <w:rFonts w:ascii="楷体" w:eastAsia="楷体" w:hAnsi="楷体" w:cs="楷体" w:hint="eastAsia"/>
          <w:sz w:val="32"/>
          <w:szCs w:val="32"/>
        </w:rPr>
        <w:t>情况</w:t>
      </w:r>
    </w:p>
    <w:p w:rsidR="001C6D0A" w:rsidRPr="00CE68C0" w:rsidRDefault="001C6D0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深化人才发展体制机制改革，创新人才培养、评价、流动、激励、引进、保障机制，保障高精尖中心用人主体自主权，构建具有全球竞争力的人才制度，吸引国内外优秀创新人才，营造有利于人才辈出、人尽其才、才尽其用的政策环境，充分激发创新潜能，最大限度释放创造活力。</w:t>
      </w:r>
    </w:p>
    <w:p w:rsidR="001C6D0A" w:rsidRPr="00CE68C0" w:rsidRDefault="001C6D0A"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（三）承接重大科研任务的能力</w:t>
      </w:r>
      <w:r w:rsidR="000F3555" w:rsidRPr="00CE68C0">
        <w:rPr>
          <w:rFonts w:ascii="楷体" w:eastAsia="楷体" w:hAnsi="楷体" w:cs="楷体" w:hint="eastAsia"/>
          <w:sz w:val="32"/>
          <w:szCs w:val="32"/>
        </w:rPr>
        <w:t>和承接项目情况</w:t>
      </w:r>
    </w:p>
    <w:p w:rsidR="001C6D0A" w:rsidRPr="00CE68C0" w:rsidRDefault="001C6D0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强化</w:t>
      </w:r>
      <w:r w:rsidR="00887E5C" w:rsidRPr="00CE68C0">
        <w:rPr>
          <w:rFonts w:ascii="仿宋" w:eastAsia="仿宋" w:hAnsi="仿宋" w:hint="eastAsia"/>
          <w:sz w:val="32"/>
          <w:szCs w:val="32"/>
        </w:rPr>
        <w:t>高精尖</w:t>
      </w:r>
      <w:r w:rsidRPr="00CE68C0">
        <w:rPr>
          <w:rFonts w:ascii="仿宋" w:eastAsia="仿宋" w:hAnsi="仿宋" w:hint="eastAsia"/>
          <w:sz w:val="32"/>
          <w:szCs w:val="32"/>
        </w:rPr>
        <w:t>中心建设，服务国家战略，打造高精尖中</w:t>
      </w:r>
      <w:r w:rsidRPr="00CE68C0">
        <w:rPr>
          <w:rFonts w:ascii="仿宋" w:eastAsia="仿宋" w:hAnsi="仿宋" w:hint="eastAsia"/>
          <w:sz w:val="32"/>
          <w:szCs w:val="32"/>
        </w:rPr>
        <w:lastRenderedPageBreak/>
        <w:t>心持续发展能力和竞争力，主动承接国家重大科研任务，积极组织、参与国际重大科学计划，增强高精尖中心对国家、北京重大战略和经济社会发展的支撑作用。</w:t>
      </w:r>
    </w:p>
    <w:p w:rsidR="00887E5C" w:rsidRPr="00CE68C0" w:rsidRDefault="001C6D0A"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（四）</w:t>
      </w:r>
      <w:r w:rsidR="00887E5C" w:rsidRPr="00CE68C0">
        <w:rPr>
          <w:rFonts w:ascii="楷体" w:eastAsia="楷体" w:hAnsi="楷体" w:cs="楷体" w:hint="eastAsia"/>
          <w:sz w:val="32"/>
          <w:szCs w:val="32"/>
        </w:rPr>
        <w:t>取得理论创新和科技创新等重大科研成果的情况</w:t>
      </w:r>
    </w:p>
    <w:p w:rsidR="001C6D0A" w:rsidRPr="00CE68C0" w:rsidRDefault="00887E5C"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各高精尖</w:t>
      </w:r>
      <w:r w:rsidR="001C6D0A" w:rsidRPr="00CE68C0">
        <w:rPr>
          <w:rFonts w:ascii="仿宋" w:eastAsia="仿宋" w:hAnsi="仿宋" w:hint="eastAsia"/>
          <w:sz w:val="32"/>
          <w:szCs w:val="32"/>
        </w:rPr>
        <w:t>坚持需求导向，充分发挥高精尖中心创新优势，结合国家和首都发展的重大课题，瞄准国际前沿攻关，产出一批</w:t>
      </w:r>
      <w:r w:rsidR="004A1E71" w:rsidRPr="00CE68C0">
        <w:rPr>
          <w:rFonts w:ascii="仿宋" w:eastAsia="仿宋" w:hAnsi="仿宋" w:hint="eastAsia"/>
          <w:sz w:val="32"/>
          <w:szCs w:val="32"/>
        </w:rPr>
        <w:t>原创性、</w:t>
      </w:r>
      <w:r w:rsidR="001C6D0A" w:rsidRPr="00CE68C0">
        <w:rPr>
          <w:rFonts w:ascii="仿宋" w:eastAsia="仿宋" w:hAnsi="仿宋" w:hint="eastAsia"/>
          <w:sz w:val="32"/>
          <w:szCs w:val="32"/>
        </w:rPr>
        <w:t>有影响力的</w:t>
      </w:r>
      <w:r w:rsidR="004A1E71" w:rsidRPr="00CE68C0">
        <w:rPr>
          <w:rFonts w:ascii="仿宋" w:eastAsia="仿宋" w:hAnsi="仿宋" w:hint="eastAsia"/>
          <w:sz w:val="32"/>
          <w:szCs w:val="32"/>
        </w:rPr>
        <w:t>研究</w:t>
      </w:r>
      <w:r w:rsidR="001C6D0A" w:rsidRPr="00CE68C0">
        <w:rPr>
          <w:rFonts w:ascii="仿宋" w:eastAsia="仿宋" w:hAnsi="仿宋" w:hint="eastAsia"/>
          <w:sz w:val="32"/>
          <w:szCs w:val="32"/>
        </w:rPr>
        <w:t>成果，切实解决重大问题，</w:t>
      </w:r>
      <w:r w:rsidR="004A1E71" w:rsidRPr="00CE68C0">
        <w:rPr>
          <w:rFonts w:ascii="仿宋" w:eastAsia="仿宋" w:hAnsi="仿宋" w:hint="eastAsia"/>
          <w:sz w:val="32"/>
          <w:szCs w:val="32"/>
        </w:rPr>
        <w:t>服务于经济社会发展。</w:t>
      </w:r>
    </w:p>
    <w:p w:rsidR="00F40891" w:rsidRPr="00CE68C0" w:rsidRDefault="00F40891" w:rsidP="00102271">
      <w:pPr>
        <w:spacing w:beforeLines="50" w:before="156" w:afterLines="50" w:after="156" w:line="440" w:lineRule="exact"/>
        <w:ind w:firstLineChars="200" w:firstLine="640"/>
        <w:jc w:val="left"/>
        <w:rPr>
          <w:rFonts w:ascii="楷体" w:eastAsia="楷体" w:hAnsi="楷体" w:cs="楷体"/>
          <w:sz w:val="32"/>
          <w:szCs w:val="32"/>
        </w:rPr>
      </w:pPr>
      <w:r w:rsidRPr="00CE68C0">
        <w:rPr>
          <w:rFonts w:ascii="楷体" w:eastAsia="楷体" w:hAnsi="楷体" w:cs="楷体" w:hint="eastAsia"/>
          <w:sz w:val="32"/>
          <w:szCs w:val="32"/>
        </w:rPr>
        <w:t>（五）推动北京高校“双一流”建设的情况</w:t>
      </w:r>
    </w:p>
    <w:p w:rsidR="00F40891" w:rsidRPr="00CE68C0" w:rsidRDefault="00F40891"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各高精尖中心要瞄准国家“双一流”建设的战略目标，通过搭建高水平国家化科研平台，以高水平学科队伍建设为抓手，增强科技创新能力，提高人才培养质量，</w:t>
      </w:r>
      <w:r w:rsidR="00712BF9" w:rsidRPr="00CE68C0">
        <w:rPr>
          <w:rFonts w:ascii="仿宋" w:eastAsia="仿宋" w:hAnsi="仿宋" w:hint="eastAsia"/>
          <w:sz w:val="32"/>
          <w:szCs w:val="32"/>
        </w:rPr>
        <w:t>造</w:t>
      </w:r>
      <w:r w:rsidRPr="00CE68C0">
        <w:rPr>
          <w:rFonts w:ascii="仿宋" w:eastAsia="仿宋" w:hAnsi="仿宋" w:hint="eastAsia"/>
          <w:sz w:val="32"/>
          <w:szCs w:val="32"/>
        </w:rPr>
        <w:t>就一批杰出人才，力争培养国内乃至国际相关领域的领军人才，成为在国内外具有重大影响的科技创新和人才培养基地，大力推进高校“一流学科、一流大学”的建设。</w:t>
      </w:r>
    </w:p>
    <w:p w:rsidR="001C6D0A" w:rsidRPr="00CE68C0" w:rsidRDefault="001C6D0A"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各高精尖中心应把绩效评价工作纳入到中心年度总结和自评工作中。市教委将按照市财政的统一部署，配合相关部门开展高精</w:t>
      </w:r>
      <w:r w:rsidR="00D91A86" w:rsidRPr="00CE68C0">
        <w:rPr>
          <w:rFonts w:ascii="仿宋" w:eastAsia="仿宋" w:hAnsi="仿宋" w:hint="eastAsia"/>
          <w:sz w:val="32"/>
          <w:szCs w:val="32"/>
        </w:rPr>
        <w:t>尖中心的绩效评价工作，加强对高精尖中心建设绩效的管理和控制，并以</w:t>
      </w:r>
      <w:r w:rsidRPr="00CE68C0">
        <w:rPr>
          <w:rFonts w:ascii="仿宋" w:eastAsia="仿宋" w:hAnsi="仿宋" w:hint="eastAsia"/>
          <w:sz w:val="32"/>
          <w:szCs w:val="32"/>
        </w:rPr>
        <w:t>评价结果作为中心建设的重要参考。从而完成“绩效目标制定——绩效实现——绩效评价——绩效反馈”的闭环管理，通过绩效管理推动高精尖计划的整体实施推进。</w:t>
      </w:r>
    </w:p>
    <w:p w:rsidR="008556AD" w:rsidRPr="00CE68C0" w:rsidRDefault="008556AD"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hint="eastAsia"/>
          <w:sz w:val="32"/>
          <w:szCs w:val="32"/>
        </w:rPr>
        <w:t>对于没有完成年度工作目标，或是工作开展不力的，将在下一年度经费预算时适度减少，甚至停止经费支持。</w:t>
      </w:r>
    </w:p>
    <w:p w:rsidR="00663AF1" w:rsidRPr="00CE68C0" w:rsidRDefault="001C6D0A" w:rsidP="00102271">
      <w:pPr>
        <w:spacing w:beforeLines="50" w:before="156" w:afterLines="50" w:after="156" w:line="440" w:lineRule="exact"/>
        <w:ind w:firstLineChars="200" w:firstLine="640"/>
        <w:jc w:val="left"/>
        <w:rPr>
          <w:rFonts w:ascii="黑体" w:eastAsia="黑体" w:hAnsi="黑体"/>
          <w:sz w:val="32"/>
          <w:szCs w:val="32"/>
        </w:rPr>
      </w:pPr>
      <w:r w:rsidRPr="00CE68C0">
        <w:rPr>
          <w:rFonts w:ascii="黑体" w:eastAsia="黑体" w:hAnsi="黑体" w:hint="eastAsia"/>
          <w:sz w:val="32"/>
          <w:szCs w:val="32"/>
        </w:rPr>
        <w:t>七</w:t>
      </w:r>
      <w:r w:rsidR="003E4388" w:rsidRPr="00CE68C0">
        <w:rPr>
          <w:rFonts w:ascii="黑体" w:eastAsia="黑体" w:hAnsi="黑体" w:hint="eastAsia"/>
          <w:sz w:val="32"/>
          <w:szCs w:val="32"/>
        </w:rPr>
        <w:t>、其他</w:t>
      </w:r>
    </w:p>
    <w:p w:rsidR="00663AF1" w:rsidRPr="00CE68C0" w:rsidRDefault="003E4388" w:rsidP="00102271">
      <w:pPr>
        <w:spacing w:beforeLines="50" w:before="156" w:afterLines="50" w:after="156" w:line="440" w:lineRule="exact"/>
        <w:ind w:firstLineChars="200" w:firstLine="640"/>
        <w:jc w:val="left"/>
        <w:rPr>
          <w:rFonts w:ascii="仿宋" w:eastAsia="仿宋" w:hAnsi="仿宋"/>
          <w:sz w:val="32"/>
          <w:szCs w:val="32"/>
        </w:rPr>
      </w:pPr>
      <w:r w:rsidRPr="00CE68C0">
        <w:rPr>
          <w:rFonts w:ascii="仿宋" w:eastAsia="仿宋" w:hAnsi="仿宋" w:cs="仿宋_GB2312" w:hint="eastAsia"/>
          <w:sz w:val="32"/>
          <w:szCs w:val="32"/>
        </w:rPr>
        <w:t>本实施方案由市教委负责解释。</w:t>
      </w:r>
    </w:p>
    <w:sectPr w:rsidR="00663AF1" w:rsidRPr="00CE68C0" w:rsidSect="00663AF1">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01E" w:rsidRDefault="00FD701E" w:rsidP="00663AF1">
      <w:r>
        <w:separator/>
      </w:r>
    </w:p>
  </w:endnote>
  <w:endnote w:type="continuationSeparator" w:id="0">
    <w:p w:rsidR="00FD701E" w:rsidRDefault="00FD701E" w:rsidP="0066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仿宋">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AF1" w:rsidRDefault="00355B8D">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rsidR="00663AF1" w:rsidRDefault="00BE3794">
                          <w:pPr>
                            <w:snapToGrid w:val="0"/>
                            <w:rPr>
                              <w:sz w:val="18"/>
                            </w:rPr>
                          </w:pPr>
                          <w:r>
                            <w:rPr>
                              <w:rFonts w:hint="eastAsia"/>
                              <w:sz w:val="18"/>
                            </w:rPr>
                            <w:fldChar w:fldCharType="begin"/>
                          </w:r>
                          <w:r w:rsidR="003E4388">
                            <w:rPr>
                              <w:rFonts w:hint="eastAsia"/>
                              <w:sz w:val="18"/>
                            </w:rPr>
                            <w:instrText xml:space="preserve"> PAGE  \* MERGEFORMAT </w:instrText>
                          </w:r>
                          <w:r>
                            <w:rPr>
                              <w:rFonts w:hint="eastAsia"/>
                              <w:sz w:val="18"/>
                            </w:rPr>
                            <w:fldChar w:fldCharType="separate"/>
                          </w:r>
                          <w:r w:rsidR="00102271">
                            <w:rPr>
                              <w:noProof/>
                              <w:sz w:val="18"/>
                            </w:rPr>
                            <w:t>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" filled="f" stroked="f" strokeweight=".5pt">
              <v:path arrowok="t"/>
              <v:textbox style="mso-fit-shape-to-text:t" inset="0,0,0,0">
                <w:txbxContent>
                  <w:p w:rsidR="00663AF1" w:rsidRDefault="00BE3794">
                    <w:pPr>
                      <w:snapToGrid w:val="0"/>
                      <w:rPr>
                        <w:sz w:val="18"/>
                      </w:rPr>
                    </w:pPr>
                    <w:r>
                      <w:rPr>
                        <w:rFonts w:hint="eastAsia"/>
                        <w:sz w:val="18"/>
                      </w:rPr>
                      <w:fldChar w:fldCharType="begin"/>
                    </w:r>
                    <w:r w:rsidR="003E4388">
                      <w:rPr>
                        <w:rFonts w:hint="eastAsia"/>
                        <w:sz w:val="18"/>
                      </w:rPr>
                      <w:instrText xml:space="preserve"> PAGE  \* MERGEFORMAT </w:instrText>
                    </w:r>
                    <w:r>
                      <w:rPr>
                        <w:rFonts w:hint="eastAsia"/>
                        <w:sz w:val="18"/>
                      </w:rPr>
                      <w:fldChar w:fldCharType="separate"/>
                    </w:r>
                    <w:r w:rsidR="00102271">
                      <w:rPr>
                        <w:noProof/>
                        <w:sz w:val="18"/>
                      </w:rPr>
                      <w:t>7</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01E" w:rsidRDefault="00FD701E" w:rsidP="00663AF1">
      <w:r>
        <w:separator/>
      </w:r>
    </w:p>
  </w:footnote>
  <w:footnote w:type="continuationSeparator" w:id="0">
    <w:p w:rsidR="00FD701E" w:rsidRDefault="00FD701E" w:rsidP="00663A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E8"/>
    <w:rsid w:val="00002103"/>
    <w:rsid w:val="000055D3"/>
    <w:rsid w:val="00010644"/>
    <w:rsid w:val="00024B2F"/>
    <w:rsid w:val="00032E36"/>
    <w:rsid w:val="000518C1"/>
    <w:rsid w:val="00067B66"/>
    <w:rsid w:val="00074723"/>
    <w:rsid w:val="00074BDA"/>
    <w:rsid w:val="00076F16"/>
    <w:rsid w:val="00083C37"/>
    <w:rsid w:val="00087DFC"/>
    <w:rsid w:val="000A2815"/>
    <w:rsid w:val="000B1015"/>
    <w:rsid w:val="000B219E"/>
    <w:rsid w:val="000B2D1C"/>
    <w:rsid w:val="000B51A3"/>
    <w:rsid w:val="000B6CF2"/>
    <w:rsid w:val="000C1974"/>
    <w:rsid w:val="000C1CFC"/>
    <w:rsid w:val="000D2578"/>
    <w:rsid w:val="000E3BBE"/>
    <w:rsid w:val="000E77AD"/>
    <w:rsid w:val="000E780E"/>
    <w:rsid w:val="000F1467"/>
    <w:rsid w:val="000F2AAA"/>
    <w:rsid w:val="000F3555"/>
    <w:rsid w:val="000F60CA"/>
    <w:rsid w:val="000F690C"/>
    <w:rsid w:val="000F782D"/>
    <w:rsid w:val="00101642"/>
    <w:rsid w:val="00102271"/>
    <w:rsid w:val="0010700D"/>
    <w:rsid w:val="0011068B"/>
    <w:rsid w:val="00121605"/>
    <w:rsid w:val="00131A2B"/>
    <w:rsid w:val="00135F50"/>
    <w:rsid w:val="00136ED2"/>
    <w:rsid w:val="00142947"/>
    <w:rsid w:val="00145F89"/>
    <w:rsid w:val="00152415"/>
    <w:rsid w:val="00170162"/>
    <w:rsid w:val="00175CF5"/>
    <w:rsid w:val="00180E66"/>
    <w:rsid w:val="001811B0"/>
    <w:rsid w:val="00182C16"/>
    <w:rsid w:val="00183478"/>
    <w:rsid w:val="00184B83"/>
    <w:rsid w:val="001944D7"/>
    <w:rsid w:val="00197E54"/>
    <w:rsid w:val="001A4BE1"/>
    <w:rsid w:val="001B6710"/>
    <w:rsid w:val="001C20DB"/>
    <w:rsid w:val="001C6D0A"/>
    <w:rsid w:val="001E3354"/>
    <w:rsid w:val="001F73E8"/>
    <w:rsid w:val="00201E2F"/>
    <w:rsid w:val="00206BD0"/>
    <w:rsid w:val="00214407"/>
    <w:rsid w:val="0022157A"/>
    <w:rsid w:val="00222C5A"/>
    <w:rsid w:val="00222ECA"/>
    <w:rsid w:val="002316C4"/>
    <w:rsid w:val="00232E3B"/>
    <w:rsid w:val="00251E6F"/>
    <w:rsid w:val="002537EF"/>
    <w:rsid w:val="00273D9A"/>
    <w:rsid w:val="0027688F"/>
    <w:rsid w:val="0029744B"/>
    <w:rsid w:val="002A1965"/>
    <w:rsid w:val="002C145A"/>
    <w:rsid w:val="002D0A7A"/>
    <w:rsid w:val="002E0C99"/>
    <w:rsid w:val="002E1F5F"/>
    <w:rsid w:val="002E6290"/>
    <w:rsid w:val="002E6B54"/>
    <w:rsid w:val="00301FB2"/>
    <w:rsid w:val="00316193"/>
    <w:rsid w:val="00317A3A"/>
    <w:rsid w:val="0032542D"/>
    <w:rsid w:val="00336479"/>
    <w:rsid w:val="00355B8D"/>
    <w:rsid w:val="00357F05"/>
    <w:rsid w:val="00366CA0"/>
    <w:rsid w:val="003673D1"/>
    <w:rsid w:val="003766F9"/>
    <w:rsid w:val="003810BE"/>
    <w:rsid w:val="003854F1"/>
    <w:rsid w:val="00386E67"/>
    <w:rsid w:val="0038725F"/>
    <w:rsid w:val="00395170"/>
    <w:rsid w:val="003A4504"/>
    <w:rsid w:val="003A6764"/>
    <w:rsid w:val="003A7414"/>
    <w:rsid w:val="003B3264"/>
    <w:rsid w:val="003B436B"/>
    <w:rsid w:val="003B5A69"/>
    <w:rsid w:val="003C2C4A"/>
    <w:rsid w:val="003D06E3"/>
    <w:rsid w:val="003E4388"/>
    <w:rsid w:val="003E492E"/>
    <w:rsid w:val="003F7630"/>
    <w:rsid w:val="00402F7A"/>
    <w:rsid w:val="00420AD5"/>
    <w:rsid w:val="0042590E"/>
    <w:rsid w:val="00426B81"/>
    <w:rsid w:val="00430F11"/>
    <w:rsid w:val="0045562B"/>
    <w:rsid w:val="00473F31"/>
    <w:rsid w:val="00474E4D"/>
    <w:rsid w:val="00477D03"/>
    <w:rsid w:val="004831D0"/>
    <w:rsid w:val="00483990"/>
    <w:rsid w:val="00484B29"/>
    <w:rsid w:val="004946AD"/>
    <w:rsid w:val="004A07CD"/>
    <w:rsid w:val="004A1E71"/>
    <w:rsid w:val="004A5A8A"/>
    <w:rsid w:val="004A72C8"/>
    <w:rsid w:val="004A7B01"/>
    <w:rsid w:val="004B4397"/>
    <w:rsid w:val="004B7C60"/>
    <w:rsid w:val="004C66CE"/>
    <w:rsid w:val="004D2193"/>
    <w:rsid w:val="004D58C1"/>
    <w:rsid w:val="004E4B00"/>
    <w:rsid w:val="004E5486"/>
    <w:rsid w:val="004F21DD"/>
    <w:rsid w:val="004F305A"/>
    <w:rsid w:val="00500C4F"/>
    <w:rsid w:val="00523C19"/>
    <w:rsid w:val="00523C34"/>
    <w:rsid w:val="005309DF"/>
    <w:rsid w:val="00533C95"/>
    <w:rsid w:val="00534721"/>
    <w:rsid w:val="005347B5"/>
    <w:rsid w:val="00534AE6"/>
    <w:rsid w:val="005511E3"/>
    <w:rsid w:val="00551C79"/>
    <w:rsid w:val="00561008"/>
    <w:rsid w:val="00561110"/>
    <w:rsid w:val="00562736"/>
    <w:rsid w:val="005713D7"/>
    <w:rsid w:val="0057549D"/>
    <w:rsid w:val="00583BDC"/>
    <w:rsid w:val="00586E6D"/>
    <w:rsid w:val="0058745A"/>
    <w:rsid w:val="005A09C5"/>
    <w:rsid w:val="005A4B4D"/>
    <w:rsid w:val="005C03FA"/>
    <w:rsid w:val="005C0D83"/>
    <w:rsid w:val="005E4FD7"/>
    <w:rsid w:val="005E5AD8"/>
    <w:rsid w:val="005F310E"/>
    <w:rsid w:val="005F5012"/>
    <w:rsid w:val="005F6D21"/>
    <w:rsid w:val="00601133"/>
    <w:rsid w:val="006135BE"/>
    <w:rsid w:val="00614B70"/>
    <w:rsid w:val="00617463"/>
    <w:rsid w:val="00624647"/>
    <w:rsid w:val="00635604"/>
    <w:rsid w:val="0064709B"/>
    <w:rsid w:val="006512D1"/>
    <w:rsid w:val="00651868"/>
    <w:rsid w:val="0066036F"/>
    <w:rsid w:val="00660A6B"/>
    <w:rsid w:val="0066105E"/>
    <w:rsid w:val="006618E3"/>
    <w:rsid w:val="00663013"/>
    <w:rsid w:val="00663AF1"/>
    <w:rsid w:val="00663E58"/>
    <w:rsid w:val="00670ABE"/>
    <w:rsid w:val="0068639C"/>
    <w:rsid w:val="00697AC3"/>
    <w:rsid w:val="00697BBF"/>
    <w:rsid w:val="006A0487"/>
    <w:rsid w:val="006A19FB"/>
    <w:rsid w:val="006B05A4"/>
    <w:rsid w:val="006B71AB"/>
    <w:rsid w:val="006C005B"/>
    <w:rsid w:val="006D1471"/>
    <w:rsid w:val="006D4107"/>
    <w:rsid w:val="006D67D3"/>
    <w:rsid w:val="006E20E9"/>
    <w:rsid w:val="006E2E02"/>
    <w:rsid w:val="006F37C0"/>
    <w:rsid w:val="006F6DD7"/>
    <w:rsid w:val="00712BF9"/>
    <w:rsid w:val="0072588F"/>
    <w:rsid w:val="00732506"/>
    <w:rsid w:val="0073625C"/>
    <w:rsid w:val="00745AAE"/>
    <w:rsid w:val="00746BE0"/>
    <w:rsid w:val="00754D02"/>
    <w:rsid w:val="0076565F"/>
    <w:rsid w:val="00766290"/>
    <w:rsid w:val="00775B5D"/>
    <w:rsid w:val="0078218F"/>
    <w:rsid w:val="00782937"/>
    <w:rsid w:val="00793F8D"/>
    <w:rsid w:val="007A0233"/>
    <w:rsid w:val="007A134E"/>
    <w:rsid w:val="007A3149"/>
    <w:rsid w:val="007E496E"/>
    <w:rsid w:val="007F40DF"/>
    <w:rsid w:val="007F6B13"/>
    <w:rsid w:val="0080742B"/>
    <w:rsid w:val="00813C68"/>
    <w:rsid w:val="00814C4F"/>
    <w:rsid w:val="00822F8C"/>
    <w:rsid w:val="00825FBC"/>
    <w:rsid w:val="00827B10"/>
    <w:rsid w:val="00835744"/>
    <w:rsid w:val="00842663"/>
    <w:rsid w:val="00844BA2"/>
    <w:rsid w:val="0084742A"/>
    <w:rsid w:val="00851DB7"/>
    <w:rsid w:val="008556AD"/>
    <w:rsid w:val="00856C86"/>
    <w:rsid w:val="0086179F"/>
    <w:rsid w:val="008679DC"/>
    <w:rsid w:val="00881B41"/>
    <w:rsid w:val="008856A4"/>
    <w:rsid w:val="008862E7"/>
    <w:rsid w:val="00887E5C"/>
    <w:rsid w:val="00893681"/>
    <w:rsid w:val="0089421E"/>
    <w:rsid w:val="008D2B5D"/>
    <w:rsid w:val="008D57F4"/>
    <w:rsid w:val="008E3720"/>
    <w:rsid w:val="00903D79"/>
    <w:rsid w:val="0090600D"/>
    <w:rsid w:val="00907B9D"/>
    <w:rsid w:val="00913D48"/>
    <w:rsid w:val="009248AA"/>
    <w:rsid w:val="00930C08"/>
    <w:rsid w:val="00933D31"/>
    <w:rsid w:val="00934467"/>
    <w:rsid w:val="00937943"/>
    <w:rsid w:val="00972A1C"/>
    <w:rsid w:val="00973DD0"/>
    <w:rsid w:val="00991A75"/>
    <w:rsid w:val="00997E5E"/>
    <w:rsid w:val="009A4B42"/>
    <w:rsid w:val="009B421E"/>
    <w:rsid w:val="009B7966"/>
    <w:rsid w:val="009C278A"/>
    <w:rsid w:val="009C6EB0"/>
    <w:rsid w:val="009D1B75"/>
    <w:rsid w:val="009F518F"/>
    <w:rsid w:val="009F7F99"/>
    <w:rsid w:val="00A0576B"/>
    <w:rsid w:val="00A122EF"/>
    <w:rsid w:val="00A27FA7"/>
    <w:rsid w:val="00A3324B"/>
    <w:rsid w:val="00A46ADB"/>
    <w:rsid w:val="00A47415"/>
    <w:rsid w:val="00A52850"/>
    <w:rsid w:val="00A734A1"/>
    <w:rsid w:val="00A778D2"/>
    <w:rsid w:val="00A82C75"/>
    <w:rsid w:val="00A83F80"/>
    <w:rsid w:val="00A874C5"/>
    <w:rsid w:val="00A93185"/>
    <w:rsid w:val="00AA4AEE"/>
    <w:rsid w:val="00AA607A"/>
    <w:rsid w:val="00AB31C2"/>
    <w:rsid w:val="00AC75B6"/>
    <w:rsid w:val="00AC7857"/>
    <w:rsid w:val="00AC7B49"/>
    <w:rsid w:val="00AD0C82"/>
    <w:rsid w:val="00AE145E"/>
    <w:rsid w:val="00AE36B2"/>
    <w:rsid w:val="00AE5D31"/>
    <w:rsid w:val="00B05BC0"/>
    <w:rsid w:val="00B07E6C"/>
    <w:rsid w:val="00B12738"/>
    <w:rsid w:val="00B1486D"/>
    <w:rsid w:val="00B43C65"/>
    <w:rsid w:val="00B5353D"/>
    <w:rsid w:val="00B540A3"/>
    <w:rsid w:val="00B5666A"/>
    <w:rsid w:val="00B67BED"/>
    <w:rsid w:val="00B80F10"/>
    <w:rsid w:val="00B93702"/>
    <w:rsid w:val="00B96DDA"/>
    <w:rsid w:val="00BC35CB"/>
    <w:rsid w:val="00BC5FDA"/>
    <w:rsid w:val="00BD12D0"/>
    <w:rsid w:val="00BE265C"/>
    <w:rsid w:val="00BE28F5"/>
    <w:rsid w:val="00BE3794"/>
    <w:rsid w:val="00BF1C34"/>
    <w:rsid w:val="00C01F85"/>
    <w:rsid w:val="00C04158"/>
    <w:rsid w:val="00C136B6"/>
    <w:rsid w:val="00C14B9E"/>
    <w:rsid w:val="00C165DA"/>
    <w:rsid w:val="00C17ABA"/>
    <w:rsid w:val="00C201F0"/>
    <w:rsid w:val="00C31EE3"/>
    <w:rsid w:val="00C32066"/>
    <w:rsid w:val="00C33583"/>
    <w:rsid w:val="00C34515"/>
    <w:rsid w:val="00C43A86"/>
    <w:rsid w:val="00C50EA3"/>
    <w:rsid w:val="00C86B25"/>
    <w:rsid w:val="00C9183B"/>
    <w:rsid w:val="00CA45DF"/>
    <w:rsid w:val="00CA4D69"/>
    <w:rsid w:val="00CB24BF"/>
    <w:rsid w:val="00CB6F72"/>
    <w:rsid w:val="00CE68C0"/>
    <w:rsid w:val="00CF18CB"/>
    <w:rsid w:val="00D009ED"/>
    <w:rsid w:val="00D0683D"/>
    <w:rsid w:val="00D10FFE"/>
    <w:rsid w:val="00D26662"/>
    <w:rsid w:val="00D2697A"/>
    <w:rsid w:val="00D31F53"/>
    <w:rsid w:val="00D439AB"/>
    <w:rsid w:val="00D43A5F"/>
    <w:rsid w:val="00D5101F"/>
    <w:rsid w:val="00D62446"/>
    <w:rsid w:val="00D6482A"/>
    <w:rsid w:val="00D74FE4"/>
    <w:rsid w:val="00D7697C"/>
    <w:rsid w:val="00D91A86"/>
    <w:rsid w:val="00D961A7"/>
    <w:rsid w:val="00DA5B1C"/>
    <w:rsid w:val="00DB692C"/>
    <w:rsid w:val="00DB75F9"/>
    <w:rsid w:val="00DC6E24"/>
    <w:rsid w:val="00DD6EF6"/>
    <w:rsid w:val="00DF4D8B"/>
    <w:rsid w:val="00E13F58"/>
    <w:rsid w:val="00E14006"/>
    <w:rsid w:val="00E21001"/>
    <w:rsid w:val="00E23A54"/>
    <w:rsid w:val="00E26640"/>
    <w:rsid w:val="00E27957"/>
    <w:rsid w:val="00E3221E"/>
    <w:rsid w:val="00E50B37"/>
    <w:rsid w:val="00E610CD"/>
    <w:rsid w:val="00E66434"/>
    <w:rsid w:val="00E7100E"/>
    <w:rsid w:val="00E7357C"/>
    <w:rsid w:val="00E73D73"/>
    <w:rsid w:val="00E745AA"/>
    <w:rsid w:val="00E92EE3"/>
    <w:rsid w:val="00E9480E"/>
    <w:rsid w:val="00EA4315"/>
    <w:rsid w:val="00EC3CD0"/>
    <w:rsid w:val="00EC421F"/>
    <w:rsid w:val="00EC6E93"/>
    <w:rsid w:val="00EC7988"/>
    <w:rsid w:val="00EF08B3"/>
    <w:rsid w:val="00EF5069"/>
    <w:rsid w:val="00EF56BC"/>
    <w:rsid w:val="00F003F9"/>
    <w:rsid w:val="00F01921"/>
    <w:rsid w:val="00F03E18"/>
    <w:rsid w:val="00F145A8"/>
    <w:rsid w:val="00F208E1"/>
    <w:rsid w:val="00F2497C"/>
    <w:rsid w:val="00F26B17"/>
    <w:rsid w:val="00F30C97"/>
    <w:rsid w:val="00F379D6"/>
    <w:rsid w:val="00F40666"/>
    <w:rsid w:val="00F40891"/>
    <w:rsid w:val="00F44E05"/>
    <w:rsid w:val="00F45903"/>
    <w:rsid w:val="00F47B8F"/>
    <w:rsid w:val="00F53A2D"/>
    <w:rsid w:val="00F5459E"/>
    <w:rsid w:val="00F61C01"/>
    <w:rsid w:val="00F928FE"/>
    <w:rsid w:val="00F93B75"/>
    <w:rsid w:val="00F93C90"/>
    <w:rsid w:val="00F964C3"/>
    <w:rsid w:val="00FA019E"/>
    <w:rsid w:val="00FA3CE7"/>
    <w:rsid w:val="00FB6592"/>
    <w:rsid w:val="00FC1316"/>
    <w:rsid w:val="00FC29D3"/>
    <w:rsid w:val="00FC376F"/>
    <w:rsid w:val="00FD6816"/>
    <w:rsid w:val="00FD701E"/>
    <w:rsid w:val="00FD7327"/>
    <w:rsid w:val="00FE0445"/>
    <w:rsid w:val="00FF3E26"/>
    <w:rsid w:val="00FF5F54"/>
    <w:rsid w:val="010851FA"/>
    <w:rsid w:val="023D4C49"/>
    <w:rsid w:val="03180247"/>
    <w:rsid w:val="056D3AED"/>
    <w:rsid w:val="05E9191D"/>
    <w:rsid w:val="06190F38"/>
    <w:rsid w:val="06CF1820"/>
    <w:rsid w:val="08516164"/>
    <w:rsid w:val="091B29DA"/>
    <w:rsid w:val="09805F06"/>
    <w:rsid w:val="09967D25"/>
    <w:rsid w:val="0A154822"/>
    <w:rsid w:val="0D13562C"/>
    <w:rsid w:val="0DCC4058"/>
    <w:rsid w:val="0F015A3A"/>
    <w:rsid w:val="1052332A"/>
    <w:rsid w:val="10FB1DE2"/>
    <w:rsid w:val="11780826"/>
    <w:rsid w:val="125E3DAD"/>
    <w:rsid w:val="12B81FF9"/>
    <w:rsid w:val="132142C3"/>
    <w:rsid w:val="175E4DC5"/>
    <w:rsid w:val="18945D39"/>
    <w:rsid w:val="18B54B9D"/>
    <w:rsid w:val="196A1A87"/>
    <w:rsid w:val="1BE24AF3"/>
    <w:rsid w:val="1C6C5901"/>
    <w:rsid w:val="1C99686A"/>
    <w:rsid w:val="1E5A7766"/>
    <w:rsid w:val="1FA12E46"/>
    <w:rsid w:val="204C2BA4"/>
    <w:rsid w:val="20643601"/>
    <w:rsid w:val="2174152B"/>
    <w:rsid w:val="218422F8"/>
    <w:rsid w:val="22157085"/>
    <w:rsid w:val="23B41F36"/>
    <w:rsid w:val="2455082F"/>
    <w:rsid w:val="24580109"/>
    <w:rsid w:val="24865034"/>
    <w:rsid w:val="25D92657"/>
    <w:rsid w:val="2AD0015A"/>
    <w:rsid w:val="2B9B651A"/>
    <w:rsid w:val="2D0203EA"/>
    <w:rsid w:val="2D8A3331"/>
    <w:rsid w:val="2EC2209F"/>
    <w:rsid w:val="2FBE59BC"/>
    <w:rsid w:val="30ED6062"/>
    <w:rsid w:val="33466E35"/>
    <w:rsid w:val="338B58F7"/>
    <w:rsid w:val="34911084"/>
    <w:rsid w:val="34A5491F"/>
    <w:rsid w:val="353450B9"/>
    <w:rsid w:val="37D13B04"/>
    <w:rsid w:val="3A5B5753"/>
    <w:rsid w:val="3C5F0FD0"/>
    <w:rsid w:val="3E2024EF"/>
    <w:rsid w:val="3ED64D9D"/>
    <w:rsid w:val="3FD56B86"/>
    <w:rsid w:val="442A4685"/>
    <w:rsid w:val="460B6967"/>
    <w:rsid w:val="47E03A71"/>
    <w:rsid w:val="483C4703"/>
    <w:rsid w:val="48E92CBD"/>
    <w:rsid w:val="494C0D86"/>
    <w:rsid w:val="4A217AD9"/>
    <w:rsid w:val="4C4D10D1"/>
    <w:rsid w:val="4DFF4AE2"/>
    <w:rsid w:val="4F873B05"/>
    <w:rsid w:val="52620C74"/>
    <w:rsid w:val="562D5E1B"/>
    <w:rsid w:val="577F427F"/>
    <w:rsid w:val="57B302C1"/>
    <w:rsid w:val="596F0290"/>
    <w:rsid w:val="5AF94DD4"/>
    <w:rsid w:val="5D121AA8"/>
    <w:rsid w:val="5DBE2FF2"/>
    <w:rsid w:val="5DD506CE"/>
    <w:rsid w:val="5F6061A6"/>
    <w:rsid w:val="60876D41"/>
    <w:rsid w:val="6250576B"/>
    <w:rsid w:val="629171B3"/>
    <w:rsid w:val="643462CD"/>
    <w:rsid w:val="6601286A"/>
    <w:rsid w:val="66CB3892"/>
    <w:rsid w:val="67291E65"/>
    <w:rsid w:val="6A676FB7"/>
    <w:rsid w:val="6E316099"/>
    <w:rsid w:val="6EB8439E"/>
    <w:rsid w:val="6FAF5678"/>
    <w:rsid w:val="712F35C7"/>
    <w:rsid w:val="74C8308B"/>
    <w:rsid w:val="75B16D57"/>
    <w:rsid w:val="799D18B8"/>
    <w:rsid w:val="7B847145"/>
    <w:rsid w:val="7C400C57"/>
    <w:rsid w:val="7C8A092C"/>
    <w:rsid w:val="7E134610"/>
    <w:rsid w:val="7E4549CB"/>
    <w:rsid w:val="7E7756F0"/>
    <w:rsid w:val="7F302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69D17-4EF2-48AD-96A4-845A9D2A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napToGrid w:val="0"/>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AF1"/>
    <w:pPr>
      <w:widowControl w:val="0"/>
      <w:jc w:val="both"/>
    </w:pPr>
  </w:style>
  <w:style w:type="paragraph" w:styleId="1">
    <w:name w:val="heading 1"/>
    <w:basedOn w:val="a"/>
    <w:next w:val="a"/>
    <w:link w:val="10"/>
    <w:qFormat/>
    <w:rsid w:val="00663AF1"/>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63AF1"/>
    <w:pPr>
      <w:tabs>
        <w:tab w:val="center" w:pos="4153"/>
        <w:tab w:val="right" w:pos="8306"/>
      </w:tabs>
      <w:snapToGrid w:val="0"/>
      <w:jc w:val="left"/>
    </w:pPr>
    <w:rPr>
      <w:rFonts w:ascii="Times New Roman" w:hAnsi="Times New Roman"/>
      <w:sz w:val="18"/>
      <w:szCs w:val="18"/>
    </w:rPr>
  </w:style>
  <w:style w:type="paragraph" w:styleId="a5">
    <w:name w:val="header"/>
    <w:basedOn w:val="a"/>
    <w:link w:val="a6"/>
    <w:uiPriority w:val="99"/>
    <w:unhideWhenUsed/>
    <w:rsid w:val="00663AF1"/>
    <w:pPr>
      <w:pBdr>
        <w:bottom w:val="single" w:sz="6" w:space="1" w:color="auto"/>
      </w:pBdr>
      <w:tabs>
        <w:tab w:val="center" w:pos="4153"/>
        <w:tab w:val="right" w:pos="8306"/>
      </w:tabs>
      <w:snapToGrid w:val="0"/>
      <w:jc w:val="center"/>
    </w:pPr>
    <w:rPr>
      <w:rFonts w:ascii="Times New Roman" w:hAnsi="Times New Roman"/>
      <w:sz w:val="18"/>
      <w:szCs w:val="18"/>
    </w:rPr>
  </w:style>
  <w:style w:type="paragraph" w:styleId="a7">
    <w:name w:val="Normal (Web)"/>
    <w:basedOn w:val="a"/>
    <w:uiPriority w:val="99"/>
    <w:unhideWhenUsed/>
    <w:rsid w:val="00663AF1"/>
    <w:pPr>
      <w:widowControl/>
      <w:spacing w:before="100" w:beforeAutospacing="1" w:after="100" w:afterAutospacing="1"/>
      <w:jc w:val="left"/>
    </w:pPr>
    <w:rPr>
      <w:rFonts w:ascii="宋体" w:hAnsi="宋体" w:cs="宋体"/>
      <w:sz w:val="24"/>
      <w:szCs w:val="24"/>
    </w:rPr>
  </w:style>
  <w:style w:type="character" w:styleId="a8">
    <w:name w:val="FollowedHyperlink"/>
    <w:uiPriority w:val="99"/>
    <w:unhideWhenUsed/>
    <w:rsid w:val="00663AF1"/>
    <w:rPr>
      <w:color w:val="333333"/>
      <w:u w:val="single"/>
    </w:rPr>
  </w:style>
  <w:style w:type="character" w:styleId="a9">
    <w:name w:val="Emphasis"/>
    <w:uiPriority w:val="20"/>
    <w:qFormat/>
    <w:rsid w:val="00663AF1"/>
    <w:rPr>
      <w:color w:val="CC0000"/>
    </w:rPr>
  </w:style>
  <w:style w:type="character" w:styleId="aa">
    <w:name w:val="Hyperlink"/>
    <w:uiPriority w:val="99"/>
    <w:unhideWhenUsed/>
    <w:rsid w:val="00663AF1"/>
    <w:rPr>
      <w:color w:val="333333"/>
      <w:u w:val="none"/>
    </w:rPr>
  </w:style>
  <w:style w:type="character" w:styleId="HTML">
    <w:name w:val="HTML Cite"/>
    <w:uiPriority w:val="99"/>
    <w:unhideWhenUsed/>
    <w:rsid w:val="00663AF1"/>
    <w:rPr>
      <w:color w:val="008000"/>
    </w:rPr>
  </w:style>
  <w:style w:type="table" w:styleId="ab">
    <w:name w:val="Table Grid"/>
    <w:basedOn w:val="a1"/>
    <w:qFormat/>
    <w:rsid w:val="00663A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link w:val="a5"/>
    <w:uiPriority w:val="99"/>
    <w:qFormat/>
    <w:rsid w:val="00663AF1"/>
    <w:rPr>
      <w:sz w:val="18"/>
      <w:szCs w:val="18"/>
    </w:rPr>
  </w:style>
  <w:style w:type="character" w:customStyle="1" w:styleId="a4">
    <w:name w:val="页脚 字符"/>
    <w:link w:val="a3"/>
    <w:uiPriority w:val="99"/>
    <w:qFormat/>
    <w:rsid w:val="00663AF1"/>
    <w:rPr>
      <w:sz w:val="18"/>
      <w:szCs w:val="18"/>
    </w:rPr>
  </w:style>
  <w:style w:type="character" w:customStyle="1" w:styleId="10">
    <w:name w:val="标题 1 字符"/>
    <w:link w:val="1"/>
    <w:rsid w:val="00663AF1"/>
    <w:rPr>
      <w:b/>
      <w:bCs/>
      <w:kern w:val="44"/>
      <w:sz w:val="44"/>
      <w:szCs w:val="44"/>
    </w:rPr>
  </w:style>
  <w:style w:type="character" w:customStyle="1" w:styleId="hover">
    <w:name w:val="hover"/>
    <w:rsid w:val="00663AF1"/>
    <w:rPr>
      <w:color w:val="1449A7"/>
    </w:rPr>
  </w:style>
  <w:style w:type="paragraph" w:styleId="ac">
    <w:name w:val="Balloon Text"/>
    <w:basedOn w:val="a"/>
    <w:link w:val="ad"/>
    <w:uiPriority w:val="99"/>
    <w:semiHidden/>
    <w:unhideWhenUsed/>
    <w:rsid w:val="00355B8D"/>
    <w:rPr>
      <w:sz w:val="18"/>
      <w:szCs w:val="18"/>
    </w:rPr>
  </w:style>
  <w:style w:type="character" w:customStyle="1" w:styleId="ad">
    <w:name w:val="批注框文本 字符"/>
    <w:basedOn w:val="a0"/>
    <w:link w:val="ac"/>
    <w:uiPriority w:val="99"/>
    <w:semiHidden/>
    <w:rsid w:val="00355B8D"/>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北京高等学校高精尖创新中心</dc:title>
  <dc:creator>翟昊</dc:creator>
  <cp:lastModifiedBy>pc</cp:lastModifiedBy>
  <cp:revision>25</cp:revision>
  <cp:lastPrinted>2017-11-08T10:43:00Z</cp:lastPrinted>
  <dcterms:created xsi:type="dcterms:W3CDTF">2016-05-20T07:49:00Z</dcterms:created>
  <dcterms:modified xsi:type="dcterms:W3CDTF">2018-05-30T02:37:00Z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2052-10.1.0.5604</vt:lpwstr>
  </property>
</Properties>
</file>