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E1B" w:rsidRDefault="00A65E1B" w:rsidP="00A65E1B">
      <w:pPr>
        <w:ind w:firstLineChars="200" w:firstLine="720"/>
        <w:jc w:val="center"/>
        <w:rPr>
          <w:rFonts w:ascii="微软简标宋" w:eastAsia="微软简标宋" w:hAnsi="仿宋"/>
          <w:sz w:val="36"/>
          <w:szCs w:val="30"/>
        </w:rPr>
      </w:pPr>
      <w:r w:rsidRPr="00A65E1B">
        <w:rPr>
          <w:rFonts w:ascii="微软简标宋" w:eastAsia="微软简标宋" w:hAnsi="仿宋" w:hint="eastAsia"/>
          <w:sz w:val="36"/>
          <w:szCs w:val="30"/>
        </w:rPr>
        <w:t>北京市教育委员会关于印发</w:t>
      </w:r>
    </w:p>
    <w:p w:rsidR="00A65E1B" w:rsidRPr="00A65E1B" w:rsidRDefault="00A65E1B" w:rsidP="00A65E1B">
      <w:pPr>
        <w:ind w:firstLineChars="200" w:firstLine="720"/>
        <w:jc w:val="center"/>
        <w:rPr>
          <w:rFonts w:ascii="微软简标宋" w:eastAsia="微软简标宋" w:hAnsi="仿宋" w:hint="eastAsia"/>
          <w:sz w:val="36"/>
          <w:szCs w:val="30"/>
        </w:rPr>
      </w:pPr>
      <w:r w:rsidRPr="00A65E1B">
        <w:rPr>
          <w:rFonts w:ascii="微软简标宋" w:eastAsia="微软简标宋" w:hAnsi="仿宋" w:hint="eastAsia"/>
          <w:sz w:val="36"/>
          <w:szCs w:val="30"/>
        </w:rPr>
        <w:t>北京高等学校高精尖创新中心建设计划的通知</w:t>
      </w:r>
    </w:p>
    <w:p w:rsidR="00A65E1B" w:rsidRPr="00A65E1B" w:rsidRDefault="00A65E1B" w:rsidP="00A65E1B">
      <w:pPr>
        <w:ind w:firstLineChars="200" w:firstLine="600"/>
        <w:jc w:val="center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京教研〔2015〕1号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各有关高校：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现将《北京高等学校高精尖创新中心建设计划》印发给你们，请结合实际情况做好相关工作。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A65E1B" w:rsidRPr="00A65E1B" w:rsidRDefault="00A65E1B" w:rsidP="00A65E1B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A65E1B" w:rsidRPr="00A65E1B" w:rsidRDefault="00A65E1B" w:rsidP="00A65E1B">
      <w:pPr>
        <w:ind w:firstLineChars="200" w:firstLine="600"/>
        <w:jc w:val="right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北京市教育委员会</w:t>
      </w:r>
    </w:p>
    <w:p w:rsidR="00A65E1B" w:rsidRPr="00A65E1B" w:rsidRDefault="00A65E1B" w:rsidP="00A65E1B">
      <w:pPr>
        <w:ind w:firstLineChars="200" w:firstLine="600"/>
        <w:jc w:val="right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2015年3月13日</w:t>
      </w:r>
    </w:p>
    <w:p w:rsidR="00A65E1B" w:rsidRPr="00A65E1B" w:rsidRDefault="00A65E1B" w:rsidP="003309B2">
      <w:pPr>
        <w:ind w:firstLineChars="300" w:firstLine="1080"/>
        <w:rPr>
          <w:rFonts w:ascii="微软简标宋" w:eastAsia="微软简标宋" w:hAnsi="仿宋" w:hint="eastAsia"/>
          <w:sz w:val="36"/>
          <w:szCs w:val="30"/>
        </w:rPr>
      </w:pPr>
      <w:r w:rsidRPr="00A65E1B">
        <w:rPr>
          <w:rFonts w:ascii="微软简标宋" w:eastAsia="微软简标宋" w:hAnsi="仿宋" w:hint="eastAsia"/>
          <w:sz w:val="36"/>
          <w:szCs w:val="30"/>
        </w:rPr>
        <w:t xml:space="preserve">北京高等学校高精尖创新中心建设计划 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为贯彻落实习近平总书记关于北京全国政治中心、文化中心、国际交往中心、科技创新中心城市战略定位讲话精神，全面增强自主创新能力，服务北京全国科技创新中心建设及“高精尖”产业结构调整，发挥北京高校科技智力资源优势，深化机制体制改革，释放创新活力，搭建高水平国际化创新平台，以抢占未来经济科技发展的先机和科技创新体制机制改革桥头堡，争做科技创新排头兵，决定实施“北京高等学校高精尖创新中心建设计划”（以下简称“高精尖计划”），建设一批北京高校高精尖创新中心（以下简称“高精尖中心”），启动一批北京高校高精尖项目（以下简称“高精尖项目”）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一、指导思想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lastRenderedPageBreak/>
        <w:t xml:space="preserve">以服务北京和国家创新驱动发展战略为出发点，以机制体制改革为重点，抓住国际创新要素加快转移、重组的机遇，坚持自主创新、重点跨越、支撑发展、引领未来的方针，整合中央在京高校、市属高校和国际创新资源三方力量，打造高精尖中心。 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二、基本原则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坚持统筹规划、需求导向、政策引领和激活创新要素的原则，以提高高校对北京和国家科技创新重大战略任务保障能力为着眼点，通过整合中央在京高校、市属高校和国际创新资源多方力量，建立国内与国外创新资源深度融合、科研与应用相互促进、科技创新与人才培养有机结合、央属院校与市属院校共同发展的长效机制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三、建设目标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面向世界科技前沿及国家重大关键技术需求，体现国家创新驱动战略要求，全面整合国内各类创新要素，积极吸纳国际优质创新力量和资源，广聚国际领军创新人才，深入推进协同创新和开放创新，集中力量建设20个左右的高精尖中心，实施50个左右的高精尖项目，力争在重点领域的关键核心技术上取得大的突破，产出一批有影响力的成果，切实解决重大问题，造就一批杰出人才，成为在国内外具有重大影响的科技创新和人才培养基地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四、基本要求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通过高精尖计划的实施，深化科技创新和人才培养的改革，建设高校科技特区、人才特区。把人才资源开发作为协同创新的</w:t>
      </w:r>
      <w:r w:rsidRPr="00A65E1B">
        <w:rPr>
          <w:rFonts w:ascii="仿宋" w:eastAsia="仿宋" w:hAnsi="仿宋" w:hint="eastAsia"/>
          <w:sz w:val="30"/>
          <w:szCs w:val="30"/>
        </w:rPr>
        <w:lastRenderedPageBreak/>
        <w:t>核心要素，牢牢把握集聚人才大举措，打破束缚人才的制度羁绊，吸引、广聚国内国际领军创新人才，营造良好的科技创新氛围，保障创新人才专心致志搞创新、出成果；尊重科研规律，尊重科学家，营造有利于科研创新的空间和环境；充分发挥科研人员积极性，最大限度激发科研人员创造活力，建立健全与科研人员岗位职责、工作业绩、实际贡献紧密相连的激励机制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五、组织和管理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（一）北京市成立“高精尖计划”领导小组，加强组织实施的领导与协调，宏观指导高精尖中心建设与运行。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（二）北京市成立“高精尖计划”专家咨询委员会，加强对高精尖中心实施方案的把关、考核与评估工作。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（三）市教委是“高精尖计划”的组织部门，负责制定并发布有关政策办法等指导性文件，组织高精尖中心（项目）建设的论证和评估等工作。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四）各依托高校是高精尖中心建设的责任主体，需成立由主要领导任组长的计划领导小组，统筹协调，形成工作合力，建立健全符合科技创新和人才培养规律的体制机制，构建灵活的国际创新人才引进、聘用体系，激发杰出人才的创新活力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五）各高精尖中心需设立建设管理委员会（或理事会）、学术指导委员会和监督委员会，明确相关责任，对中心建设的必要性与可行性、建设目标与任务、组织架构与运行管理、拟开展的体制机制改革举措、人才聘用、经费使用，以及中央高校、市</w:t>
      </w:r>
      <w:r w:rsidRPr="00A65E1B">
        <w:rPr>
          <w:rFonts w:ascii="仿宋" w:eastAsia="仿宋" w:hAnsi="仿宋" w:hint="eastAsia"/>
          <w:sz w:val="30"/>
          <w:szCs w:val="30"/>
        </w:rPr>
        <w:lastRenderedPageBreak/>
        <w:t>属院校与企事业单位的合作机制等政策进行论证。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六）市财政持续稳定地对高精尖中心进行滚动支持，五年为一周期，每年每个中心给予5000万至1亿元的经费投入，根据中心建设的实际需求安排预算，原则上不低于70%的经费用于聘任国内外高端人才（其中，不低于50% 的经费要用于引进国际顶尖创新人才，不低于20%的经费要用于引进京外人才）。市财政设立经费对高精尖项目给予支持。</w:t>
      </w:r>
    </w:p>
    <w:p w:rsidR="00A65E1B" w:rsidRPr="00A65E1B" w:rsidRDefault="00A65E1B" w:rsidP="00A65E1B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A65E1B">
        <w:rPr>
          <w:rFonts w:ascii="仿宋" w:eastAsia="仿宋" w:hAnsi="仿宋" w:hint="eastAsia"/>
          <w:sz w:val="30"/>
          <w:szCs w:val="30"/>
        </w:rPr>
        <w:t>（七）高精尖中心（项目）实行年度报告制度，建设满两年后在专家咨询委员会指导下组织专家进行评估，建设周期结束后进行综合评估。各高校要切实履行在项目组织实施、经费使用等方面的管理职责，建立常态化的自查自纠机制。</w:t>
      </w:r>
    </w:p>
    <w:p w:rsidR="0091696D" w:rsidRPr="00A65E1B" w:rsidRDefault="0091696D" w:rsidP="00A65E1B">
      <w:pPr>
        <w:ind w:firstLineChars="200" w:firstLine="600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91696D" w:rsidRPr="00A65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05C" w:rsidRDefault="0029005C" w:rsidP="00BA61D3">
      <w:r>
        <w:separator/>
      </w:r>
    </w:p>
  </w:endnote>
  <w:endnote w:type="continuationSeparator" w:id="0">
    <w:p w:rsidR="0029005C" w:rsidRDefault="0029005C" w:rsidP="00BA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简标宋"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05C" w:rsidRDefault="0029005C" w:rsidP="00BA61D3">
      <w:r>
        <w:separator/>
      </w:r>
    </w:p>
  </w:footnote>
  <w:footnote w:type="continuationSeparator" w:id="0">
    <w:p w:rsidR="0029005C" w:rsidRDefault="0029005C" w:rsidP="00BA6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E0"/>
    <w:rsid w:val="00041B94"/>
    <w:rsid w:val="00064777"/>
    <w:rsid w:val="0008021B"/>
    <w:rsid w:val="000B3856"/>
    <w:rsid w:val="000E07F7"/>
    <w:rsid w:val="000E1A80"/>
    <w:rsid w:val="00116722"/>
    <w:rsid w:val="001257CD"/>
    <w:rsid w:val="001A769E"/>
    <w:rsid w:val="001C3C29"/>
    <w:rsid w:val="001C5BF1"/>
    <w:rsid w:val="001D6893"/>
    <w:rsid w:val="00214D1A"/>
    <w:rsid w:val="0024754A"/>
    <w:rsid w:val="0027018A"/>
    <w:rsid w:val="00282F6E"/>
    <w:rsid w:val="00285DC3"/>
    <w:rsid w:val="0029005C"/>
    <w:rsid w:val="002C00B6"/>
    <w:rsid w:val="002C609A"/>
    <w:rsid w:val="002D0565"/>
    <w:rsid w:val="00317105"/>
    <w:rsid w:val="00323EE7"/>
    <w:rsid w:val="003309B2"/>
    <w:rsid w:val="00386541"/>
    <w:rsid w:val="003B1F48"/>
    <w:rsid w:val="0041536C"/>
    <w:rsid w:val="004227D9"/>
    <w:rsid w:val="00447413"/>
    <w:rsid w:val="00450C36"/>
    <w:rsid w:val="004604E5"/>
    <w:rsid w:val="00474C4F"/>
    <w:rsid w:val="004B3DF6"/>
    <w:rsid w:val="0053607A"/>
    <w:rsid w:val="00544F7C"/>
    <w:rsid w:val="00551B1F"/>
    <w:rsid w:val="005726EA"/>
    <w:rsid w:val="005771D0"/>
    <w:rsid w:val="005772D1"/>
    <w:rsid w:val="00585701"/>
    <w:rsid w:val="00597561"/>
    <w:rsid w:val="005B21E3"/>
    <w:rsid w:val="00632A9B"/>
    <w:rsid w:val="00655534"/>
    <w:rsid w:val="006C1CF5"/>
    <w:rsid w:val="006D59F3"/>
    <w:rsid w:val="006E62A3"/>
    <w:rsid w:val="00705C1A"/>
    <w:rsid w:val="0073625A"/>
    <w:rsid w:val="00754E9D"/>
    <w:rsid w:val="00784281"/>
    <w:rsid w:val="007A4208"/>
    <w:rsid w:val="008E3729"/>
    <w:rsid w:val="0091696D"/>
    <w:rsid w:val="009A593B"/>
    <w:rsid w:val="009A60B7"/>
    <w:rsid w:val="009C3633"/>
    <w:rsid w:val="009C59F6"/>
    <w:rsid w:val="00A65E1B"/>
    <w:rsid w:val="00AD042E"/>
    <w:rsid w:val="00AE00C5"/>
    <w:rsid w:val="00AF6D12"/>
    <w:rsid w:val="00B64822"/>
    <w:rsid w:val="00BA61D3"/>
    <w:rsid w:val="00BA6E19"/>
    <w:rsid w:val="00C02237"/>
    <w:rsid w:val="00C164CF"/>
    <w:rsid w:val="00C41B39"/>
    <w:rsid w:val="00C631C7"/>
    <w:rsid w:val="00C6561A"/>
    <w:rsid w:val="00CA2830"/>
    <w:rsid w:val="00CA7019"/>
    <w:rsid w:val="00CC1443"/>
    <w:rsid w:val="00D228EF"/>
    <w:rsid w:val="00D45B02"/>
    <w:rsid w:val="00DC4E3D"/>
    <w:rsid w:val="00E21251"/>
    <w:rsid w:val="00E665FD"/>
    <w:rsid w:val="00E75D13"/>
    <w:rsid w:val="00EA638C"/>
    <w:rsid w:val="00EB7F15"/>
    <w:rsid w:val="00F210FD"/>
    <w:rsid w:val="00F3009D"/>
    <w:rsid w:val="00FA250A"/>
    <w:rsid w:val="00FB05E0"/>
    <w:rsid w:val="00FB77F2"/>
    <w:rsid w:val="00FF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838EB"/>
  <w15:docId w15:val="{3A2BF4C5-0145-4718-A67C-81BE7DB3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61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6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61D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A61D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A61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40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50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6210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74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threeDEngrave" w:sz="6" w:space="0" w:color="CCCCCC"/>
                            <w:right w:val="none" w:sz="0" w:space="0" w:color="auto"/>
                          </w:divBdr>
                        </w:div>
                        <w:div w:id="47965817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1541E97-341E-415A-815B-6F339E950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265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段留生</dc:creator>
  <cp:keywords/>
  <dc:description/>
  <cp:lastModifiedBy>pc</cp:lastModifiedBy>
  <cp:revision>4</cp:revision>
  <dcterms:created xsi:type="dcterms:W3CDTF">2015-07-15T23:55:00Z</dcterms:created>
  <dcterms:modified xsi:type="dcterms:W3CDTF">2018-05-30T02:35:00Z</dcterms:modified>
</cp:coreProperties>
</file>